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08" w:rsidRDefault="00B92282" w:rsidP="009F4954">
      <w:pPr>
        <w:spacing w:after="0" w:line="259" w:lineRule="auto"/>
        <w:ind w:left="6237" w:right="-6" w:firstLine="0"/>
      </w:pPr>
      <w:r>
        <w:t xml:space="preserve">УТВЕРЖДЕНО </w:t>
      </w:r>
    </w:p>
    <w:p w:rsidR="009F4954" w:rsidRDefault="00517C97" w:rsidP="009F4954">
      <w:pPr>
        <w:spacing w:after="1" w:line="251" w:lineRule="auto"/>
        <w:ind w:left="6237" w:right="-13" w:firstLine="0"/>
        <w:jc w:val="left"/>
      </w:pPr>
      <w:r>
        <w:t>Приказом №</w:t>
      </w:r>
      <w:r w:rsidR="00277DDE">
        <w:t xml:space="preserve"> 240</w:t>
      </w:r>
      <w:r>
        <w:t xml:space="preserve"> </w:t>
      </w:r>
    </w:p>
    <w:p w:rsidR="00D21108" w:rsidRDefault="009F4954" w:rsidP="009F4954">
      <w:pPr>
        <w:spacing w:after="1" w:line="251" w:lineRule="auto"/>
        <w:ind w:left="6237" w:right="-13" w:firstLine="0"/>
        <w:jc w:val="left"/>
      </w:pPr>
      <w:r>
        <w:t>от «</w:t>
      </w:r>
      <w:r w:rsidR="00277DDE">
        <w:t>10</w:t>
      </w:r>
      <w:r>
        <w:t>»</w:t>
      </w:r>
      <w:r w:rsidR="00277DDE">
        <w:t xml:space="preserve"> июля</w:t>
      </w:r>
      <w:r>
        <w:t xml:space="preserve"> </w:t>
      </w:r>
      <w:r w:rsidR="00B92282">
        <w:t>20</w:t>
      </w:r>
      <w:r>
        <w:t>20</w:t>
      </w:r>
      <w:r w:rsidR="00B92282">
        <w:t xml:space="preserve"> года</w:t>
      </w:r>
      <w:r>
        <w:t xml:space="preserve"> </w:t>
      </w:r>
      <w:r w:rsidR="00B92282">
        <w:t xml:space="preserve"> </w:t>
      </w:r>
      <w:r>
        <w:t xml:space="preserve"> </w:t>
      </w:r>
      <w:r w:rsidR="00B92282">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left="0" w:right="0" w:firstLine="0"/>
        <w:jc w:val="left"/>
      </w:pPr>
      <w:r>
        <w:rPr>
          <w:b/>
        </w:rPr>
        <w:t xml:space="preserve"> </w:t>
      </w:r>
    </w:p>
    <w:p w:rsidR="00D21108" w:rsidRDefault="00B92282">
      <w:pPr>
        <w:spacing w:after="0" w:line="259" w:lineRule="auto"/>
        <w:ind w:right="7"/>
        <w:jc w:val="center"/>
      </w:pPr>
      <w:r>
        <w:rPr>
          <w:b/>
        </w:rPr>
        <w:t xml:space="preserve">ПОЛИТИКА </w:t>
      </w:r>
    </w:p>
    <w:p w:rsidR="00D21108" w:rsidRDefault="00B92282">
      <w:pPr>
        <w:spacing w:after="0" w:line="259" w:lineRule="auto"/>
        <w:ind w:right="5"/>
        <w:jc w:val="center"/>
      </w:pPr>
      <w:r>
        <w:rPr>
          <w:b/>
        </w:rPr>
        <w:t xml:space="preserve">ПО ПРОТИВОДЕЙСТВИЮ КОРРУПЦИИ </w:t>
      </w:r>
    </w:p>
    <w:p w:rsidR="00D21108" w:rsidRDefault="00D21108">
      <w:pPr>
        <w:spacing w:after="0" w:line="259" w:lineRule="auto"/>
        <w:ind w:left="45" w:right="0" w:firstLine="0"/>
        <w:jc w:val="center"/>
      </w:pP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B92282">
      <w:pPr>
        <w:spacing w:after="0" w:line="259" w:lineRule="auto"/>
        <w:ind w:left="45" w:right="0" w:firstLine="0"/>
        <w:jc w:val="center"/>
      </w:pPr>
      <w:r>
        <w:t xml:space="preserve"> </w:t>
      </w:r>
    </w:p>
    <w:p w:rsidR="00D21108" w:rsidRDefault="009F4954">
      <w:pPr>
        <w:spacing w:after="0" w:line="259" w:lineRule="auto"/>
        <w:ind w:left="0" w:right="7" w:firstLine="0"/>
        <w:jc w:val="center"/>
      </w:pPr>
      <w:r>
        <w:t>г. Уфа</w:t>
      </w:r>
      <w:r w:rsidR="00B92282">
        <w:t xml:space="preserve"> </w:t>
      </w:r>
    </w:p>
    <w:p w:rsidR="00D21108" w:rsidRDefault="00B92282">
      <w:pPr>
        <w:spacing w:after="240" w:line="259" w:lineRule="auto"/>
        <w:ind w:left="0" w:right="5" w:firstLine="0"/>
        <w:jc w:val="center"/>
      </w:pPr>
      <w:r>
        <w:t>20</w:t>
      </w:r>
      <w:r w:rsidR="009F4954">
        <w:t>20</w:t>
      </w:r>
      <w:r>
        <w:t xml:space="preserve"> </w:t>
      </w:r>
    </w:p>
    <w:p w:rsidR="00D21108" w:rsidRDefault="00B92282">
      <w:pPr>
        <w:spacing w:after="0" w:line="259" w:lineRule="auto"/>
        <w:ind w:left="0" w:right="0" w:firstLine="0"/>
        <w:jc w:val="left"/>
      </w:pPr>
      <w:r>
        <w:t xml:space="preserve"> </w:t>
      </w:r>
      <w:r>
        <w:tab/>
        <w:t xml:space="preserve"> </w:t>
      </w:r>
    </w:p>
    <w:p w:rsidR="00D21108" w:rsidRDefault="00B92282">
      <w:pPr>
        <w:spacing w:after="580" w:line="259" w:lineRule="auto"/>
        <w:ind w:left="45" w:right="0" w:firstLine="0"/>
        <w:jc w:val="center"/>
      </w:pPr>
      <w:r>
        <w:t xml:space="preserve"> </w:t>
      </w:r>
    </w:p>
    <w:p w:rsidR="00D21108" w:rsidRDefault="00B92282">
      <w:pPr>
        <w:pStyle w:val="1"/>
        <w:ind w:left="0" w:right="0" w:firstLine="0"/>
        <w:jc w:val="left"/>
      </w:pPr>
      <w:bookmarkStart w:id="0" w:name="_Toc26601"/>
      <w:r>
        <w:rPr>
          <w:color w:val="00000A"/>
          <w:sz w:val="31"/>
          <w:u w:val="none"/>
        </w:rPr>
        <w:lastRenderedPageBreak/>
        <w:t xml:space="preserve">СОДЕРЖАНИЕ </w:t>
      </w:r>
      <w:bookmarkEnd w:id="0"/>
    </w:p>
    <w:p w:rsidR="00D21108" w:rsidRDefault="00B92282">
      <w:pPr>
        <w:spacing w:after="233" w:line="259" w:lineRule="auto"/>
        <w:ind w:left="0" w:right="0" w:firstLine="0"/>
        <w:jc w:val="left"/>
      </w:pPr>
      <w:r>
        <w:rPr>
          <w:rFonts w:ascii="Calibri" w:eastAsia="Calibri" w:hAnsi="Calibri" w:cs="Calibri"/>
        </w:rPr>
        <w:t xml:space="preserve"> </w:t>
      </w:r>
    </w:p>
    <w:sdt>
      <w:sdtPr>
        <w:id w:val="-422802560"/>
        <w:docPartObj>
          <w:docPartGallery w:val="Table of Contents"/>
        </w:docPartObj>
      </w:sdtPr>
      <w:sdtContent>
        <w:p w:rsidR="00D21108" w:rsidRDefault="00797926">
          <w:pPr>
            <w:pStyle w:val="11"/>
            <w:tabs>
              <w:tab w:val="right" w:leader="dot" w:pos="9715"/>
            </w:tabs>
          </w:pPr>
          <w:r>
            <w:fldChar w:fldCharType="begin"/>
          </w:r>
          <w:r w:rsidR="00B92282">
            <w:instrText xml:space="preserve"> TOC \o "1-1" \h \z \u </w:instrText>
          </w:r>
          <w:r>
            <w:fldChar w:fldCharType="separate"/>
          </w:r>
          <w:hyperlink w:anchor="_Toc26601">
            <w:r w:rsidR="00B92282">
              <w:t>СОДЕРЖАНИЕ</w:t>
            </w:r>
            <w:r w:rsidR="00B92282">
              <w:tab/>
            </w:r>
            <w:r>
              <w:fldChar w:fldCharType="begin"/>
            </w:r>
            <w:r w:rsidR="00B92282">
              <w:instrText>PAGEREF _Toc26601 \h</w:instrText>
            </w:r>
            <w:r>
              <w:fldChar w:fldCharType="separate"/>
            </w:r>
            <w:r w:rsidR="00B92282">
              <w:t xml:space="preserve">2 </w:t>
            </w:r>
            <w:r>
              <w:fldChar w:fldCharType="end"/>
            </w:r>
          </w:hyperlink>
        </w:p>
        <w:p w:rsidR="00D21108" w:rsidRDefault="00797926">
          <w:pPr>
            <w:pStyle w:val="11"/>
            <w:tabs>
              <w:tab w:val="right" w:leader="dot" w:pos="9715"/>
            </w:tabs>
          </w:pPr>
          <w:hyperlink w:anchor="_Toc26602">
            <w:r w:rsidR="00B92282">
              <w:t>ОСНОВНЫЕ СОКРАШЕНИЯ, ПОНЯТИЯ И ОПРЕДЕЛЕНИЯ</w:t>
            </w:r>
            <w:r w:rsidR="00B92282">
              <w:tab/>
            </w:r>
            <w:r>
              <w:fldChar w:fldCharType="begin"/>
            </w:r>
            <w:r w:rsidR="00B92282">
              <w:instrText>PAGEREF _Toc26602 \h</w:instrText>
            </w:r>
            <w:r>
              <w:fldChar w:fldCharType="separate"/>
            </w:r>
            <w:r w:rsidR="00B92282">
              <w:t xml:space="preserve">3 </w:t>
            </w:r>
            <w:r>
              <w:fldChar w:fldCharType="end"/>
            </w:r>
          </w:hyperlink>
        </w:p>
        <w:p w:rsidR="00D21108" w:rsidRDefault="00797926">
          <w:pPr>
            <w:pStyle w:val="11"/>
            <w:tabs>
              <w:tab w:val="right" w:leader="dot" w:pos="9715"/>
            </w:tabs>
          </w:pPr>
          <w:hyperlink w:anchor="_Toc26603">
            <w:r w:rsidR="00B92282">
              <w:t>ЦЕЛЬ ДОКУМЕНТА</w:t>
            </w:r>
            <w:r w:rsidR="00B92282">
              <w:tab/>
            </w:r>
            <w:r>
              <w:fldChar w:fldCharType="begin"/>
            </w:r>
            <w:r w:rsidR="00B92282">
              <w:instrText>PAGEREF _Toc26603 \h</w:instrText>
            </w:r>
            <w:r>
              <w:fldChar w:fldCharType="separate"/>
            </w:r>
            <w:r w:rsidR="00B92282">
              <w:t xml:space="preserve">5 </w:t>
            </w:r>
            <w:r>
              <w:fldChar w:fldCharType="end"/>
            </w:r>
          </w:hyperlink>
        </w:p>
        <w:p w:rsidR="00D21108" w:rsidRDefault="00797926">
          <w:pPr>
            <w:pStyle w:val="11"/>
            <w:tabs>
              <w:tab w:val="right" w:leader="dot" w:pos="9715"/>
            </w:tabs>
          </w:pPr>
          <w:hyperlink w:anchor="_Toc26604">
            <w:r w:rsidR="00B92282">
              <w:t>ОБЛАСТЬ ПРИМЕНЕНИЯ</w:t>
            </w:r>
            <w:r w:rsidR="00B92282">
              <w:tab/>
            </w:r>
            <w:r>
              <w:fldChar w:fldCharType="begin"/>
            </w:r>
            <w:r w:rsidR="00B92282">
              <w:instrText>PAGEREF _Toc26604 \h</w:instrText>
            </w:r>
            <w:r>
              <w:fldChar w:fldCharType="separate"/>
            </w:r>
            <w:r w:rsidR="00B92282">
              <w:t xml:space="preserve">5 </w:t>
            </w:r>
            <w:r>
              <w:fldChar w:fldCharType="end"/>
            </w:r>
          </w:hyperlink>
        </w:p>
        <w:p w:rsidR="00D21108" w:rsidRDefault="00797926">
          <w:pPr>
            <w:pStyle w:val="11"/>
            <w:tabs>
              <w:tab w:val="right" w:leader="dot" w:pos="9715"/>
            </w:tabs>
          </w:pPr>
          <w:hyperlink w:anchor="_Toc26605">
            <w:r w:rsidR="00B92282">
              <w:t>ЧАСТОТА ПЕРЕСМОТРА И ПОРЯДОК ВНЕСЕНИЯ ИЗМЕНЕНИЙ</w:t>
            </w:r>
            <w:r w:rsidR="00B92282">
              <w:tab/>
            </w:r>
            <w:r>
              <w:fldChar w:fldCharType="begin"/>
            </w:r>
            <w:r w:rsidR="00B92282">
              <w:instrText>PAGEREF _Toc26605 \h</w:instrText>
            </w:r>
            <w:r>
              <w:fldChar w:fldCharType="separate"/>
            </w:r>
            <w:r w:rsidR="00B92282">
              <w:t xml:space="preserve">6 </w:t>
            </w:r>
            <w:r>
              <w:fldChar w:fldCharType="end"/>
            </w:r>
          </w:hyperlink>
        </w:p>
        <w:p w:rsidR="00D21108" w:rsidRDefault="00797926">
          <w:pPr>
            <w:pStyle w:val="11"/>
            <w:tabs>
              <w:tab w:val="right" w:leader="dot" w:pos="9715"/>
            </w:tabs>
          </w:pPr>
          <w:hyperlink w:anchor="_Toc26606">
            <w:r w:rsidR="00B92282">
              <w:t>ПРИМЕНИМОЕ ЗАКОНОДАТЕЛЬСТВО</w:t>
            </w:r>
            <w:r w:rsidR="00B92282">
              <w:tab/>
            </w:r>
            <w:r>
              <w:fldChar w:fldCharType="begin"/>
            </w:r>
            <w:r w:rsidR="00B92282">
              <w:instrText>PAGEREF _Toc26606 \h</w:instrText>
            </w:r>
            <w:r>
              <w:fldChar w:fldCharType="separate"/>
            </w:r>
            <w:r w:rsidR="00B92282">
              <w:t xml:space="preserve">6 </w:t>
            </w:r>
            <w:r>
              <w:fldChar w:fldCharType="end"/>
            </w:r>
          </w:hyperlink>
        </w:p>
        <w:p w:rsidR="00D21108" w:rsidRDefault="00797926">
          <w:pPr>
            <w:pStyle w:val="11"/>
            <w:tabs>
              <w:tab w:val="right" w:leader="dot" w:pos="9715"/>
            </w:tabs>
          </w:pPr>
          <w:hyperlink w:anchor="_Toc26607">
            <w:r w:rsidR="00B92282">
              <w:t>КЛЮЧЕВЫЕ ПРИНЦИПЫ ПРОТИВОДЕЙСТВИЯ КОРРУПЦИИ</w:t>
            </w:r>
            <w:r w:rsidR="00B92282">
              <w:tab/>
            </w:r>
            <w:r>
              <w:fldChar w:fldCharType="begin"/>
            </w:r>
            <w:r w:rsidR="00B92282">
              <w:instrText>PAGEREF _Toc26607 \h</w:instrText>
            </w:r>
            <w:r>
              <w:fldChar w:fldCharType="separate"/>
            </w:r>
            <w:r w:rsidR="00B92282">
              <w:t xml:space="preserve">7 </w:t>
            </w:r>
            <w:r>
              <w:fldChar w:fldCharType="end"/>
            </w:r>
          </w:hyperlink>
        </w:p>
        <w:p w:rsidR="00D21108" w:rsidRDefault="00797926">
          <w:pPr>
            <w:pStyle w:val="11"/>
            <w:tabs>
              <w:tab w:val="right" w:leader="dot" w:pos="9715"/>
            </w:tabs>
          </w:pPr>
          <w:hyperlink w:anchor="_Toc26608">
            <w:r w:rsidR="00B92282">
              <w:t>ПОДАРКИ И ПРЕДСТАВИТЕЛЬСКИЕ РАСХОДЫ</w:t>
            </w:r>
            <w:r w:rsidR="00B92282">
              <w:tab/>
            </w:r>
            <w:r>
              <w:fldChar w:fldCharType="begin"/>
            </w:r>
            <w:r w:rsidR="00B92282">
              <w:instrText>PAGEREF _Toc26608 \h</w:instrText>
            </w:r>
            <w:r>
              <w:fldChar w:fldCharType="separate"/>
            </w:r>
            <w:r w:rsidR="00B92282">
              <w:t xml:space="preserve">8 </w:t>
            </w:r>
            <w:r>
              <w:fldChar w:fldCharType="end"/>
            </w:r>
          </w:hyperlink>
        </w:p>
        <w:p w:rsidR="00D21108" w:rsidRDefault="00797926">
          <w:pPr>
            <w:pStyle w:val="11"/>
            <w:tabs>
              <w:tab w:val="right" w:leader="dot" w:pos="9715"/>
            </w:tabs>
          </w:pPr>
          <w:hyperlink w:anchor="_Toc26609">
            <w:r w:rsidR="00B92282">
              <w:t>БЛАГОТВОРИТЕЛЬНАЯ И СПОНСОРСКАЯ ДЕЯТЕЛЬНОСТЬ</w:t>
            </w:r>
            <w:r w:rsidR="00B92282">
              <w:tab/>
            </w:r>
            <w:r>
              <w:fldChar w:fldCharType="begin"/>
            </w:r>
            <w:r w:rsidR="00B92282">
              <w:instrText>PAGEREF _Toc26609 \h</w:instrText>
            </w:r>
            <w:r>
              <w:fldChar w:fldCharType="separate"/>
            </w:r>
            <w:r w:rsidR="00B92282">
              <w:t xml:space="preserve">9 </w:t>
            </w:r>
            <w:r>
              <w:fldChar w:fldCharType="end"/>
            </w:r>
          </w:hyperlink>
        </w:p>
        <w:p w:rsidR="00D21108" w:rsidRDefault="00797926">
          <w:pPr>
            <w:pStyle w:val="11"/>
            <w:tabs>
              <w:tab w:val="right" w:leader="dot" w:pos="9715"/>
            </w:tabs>
          </w:pPr>
          <w:hyperlink w:anchor="_Toc26610">
            <w:r w:rsidR="00B92282">
              <w:t>УЧАСТИЕ В ПОЛИТИЧЕСКОЙ ДЕЯТЕЛЬНОСТИ</w:t>
            </w:r>
            <w:r w:rsidR="00B92282">
              <w:tab/>
            </w:r>
            <w:r>
              <w:fldChar w:fldCharType="begin"/>
            </w:r>
            <w:r w:rsidR="00B92282">
              <w:instrText>PAGEREF _Toc26610 \h</w:instrText>
            </w:r>
            <w:r>
              <w:fldChar w:fldCharType="separate"/>
            </w:r>
            <w:r w:rsidR="00B92282">
              <w:t xml:space="preserve">9 </w:t>
            </w:r>
            <w:r>
              <w:fldChar w:fldCharType="end"/>
            </w:r>
          </w:hyperlink>
        </w:p>
        <w:p w:rsidR="00D21108" w:rsidRDefault="00797926">
          <w:pPr>
            <w:pStyle w:val="11"/>
            <w:tabs>
              <w:tab w:val="right" w:leader="dot" w:pos="9715"/>
            </w:tabs>
          </w:pPr>
          <w:hyperlink w:anchor="_Toc26611">
            <w:r w:rsidR="00B92282">
              <w:t>ВЗАИМОДЕЙСТВИЕ С КОНТРАГЕНТАМИ, СОЗДАНИЕ СОВМЕСТНЫХ ПРЕДПРИЯТИЙ</w:t>
            </w:r>
            <w:r w:rsidR="00B92282">
              <w:tab/>
            </w:r>
            <w:r>
              <w:fldChar w:fldCharType="begin"/>
            </w:r>
            <w:r w:rsidR="00B92282">
              <w:instrText>PAGEREF _Toc26611 \h</w:instrText>
            </w:r>
            <w:r>
              <w:fldChar w:fldCharType="separate"/>
            </w:r>
            <w:r w:rsidR="00B92282">
              <w:t xml:space="preserve">9 </w:t>
            </w:r>
            <w:r>
              <w:fldChar w:fldCharType="end"/>
            </w:r>
          </w:hyperlink>
        </w:p>
        <w:p w:rsidR="00D21108" w:rsidRDefault="00797926">
          <w:pPr>
            <w:pStyle w:val="11"/>
            <w:tabs>
              <w:tab w:val="right" w:leader="dot" w:pos="9715"/>
            </w:tabs>
          </w:pPr>
          <w:hyperlink w:anchor="_Toc26612">
            <w:r w:rsidR="00B92282">
              <w:t>ПЛАТЕЖИ ЧЕРЕЗ ПОСРЕДНИКОВ И В ПОЛЬЗУ ТРЕТЬИХ ЛИЦ</w:t>
            </w:r>
            <w:r w:rsidR="00B92282">
              <w:tab/>
            </w:r>
            <w:r>
              <w:fldChar w:fldCharType="begin"/>
            </w:r>
            <w:r w:rsidR="00B92282">
              <w:instrText>PAGEREF _Toc26612 \h</w:instrText>
            </w:r>
            <w:r>
              <w:fldChar w:fldCharType="separate"/>
            </w:r>
            <w:r w:rsidR="00B92282">
              <w:t xml:space="preserve">10 </w:t>
            </w:r>
            <w:r>
              <w:fldChar w:fldCharType="end"/>
            </w:r>
          </w:hyperlink>
        </w:p>
        <w:p w:rsidR="00D21108" w:rsidRDefault="00797926">
          <w:pPr>
            <w:pStyle w:val="11"/>
            <w:tabs>
              <w:tab w:val="right" w:leader="dot" w:pos="9715"/>
            </w:tabs>
          </w:pPr>
          <w:hyperlink w:anchor="_Toc26613">
            <w:r w:rsidR="00B92282">
              <w:t>ВЗАИМОДЕЙСТВИЕ С ПРЕДСТАВИТЕЛЯМИ ВЛАСТИ</w:t>
            </w:r>
            <w:r w:rsidR="00B92282">
              <w:tab/>
            </w:r>
            <w:r>
              <w:fldChar w:fldCharType="begin"/>
            </w:r>
            <w:r w:rsidR="00B92282">
              <w:instrText>PAGEREF _Toc26613 \h</w:instrText>
            </w:r>
            <w:r>
              <w:fldChar w:fldCharType="separate"/>
            </w:r>
            <w:r w:rsidR="00B92282">
              <w:t xml:space="preserve">10 </w:t>
            </w:r>
            <w:r>
              <w:fldChar w:fldCharType="end"/>
            </w:r>
          </w:hyperlink>
        </w:p>
        <w:p w:rsidR="00D21108" w:rsidRDefault="00797926">
          <w:pPr>
            <w:pStyle w:val="11"/>
            <w:tabs>
              <w:tab w:val="right" w:leader="dot" w:pos="9715"/>
            </w:tabs>
          </w:pPr>
          <w:hyperlink w:anchor="_Toc26614">
            <w:r w:rsidR="00B92282">
              <w:t>БУХГАЛТЕРСКИЙ УЧЕТ</w:t>
            </w:r>
            <w:r w:rsidR="00B92282">
              <w:tab/>
            </w:r>
            <w:r>
              <w:fldChar w:fldCharType="begin"/>
            </w:r>
            <w:r w:rsidR="00B92282">
              <w:instrText>PAGEREF _Toc26614 \h</w:instrText>
            </w:r>
            <w:r>
              <w:fldChar w:fldCharType="separate"/>
            </w:r>
            <w:r w:rsidR="00B92282">
              <w:t xml:space="preserve">10 </w:t>
            </w:r>
            <w:r>
              <w:fldChar w:fldCharType="end"/>
            </w:r>
          </w:hyperlink>
        </w:p>
        <w:p w:rsidR="00D21108" w:rsidRDefault="00797926">
          <w:pPr>
            <w:pStyle w:val="11"/>
            <w:tabs>
              <w:tab w:val="right" w:leader="dot" w:pos="9715"/>
            </w:tabs>
          </w:pPr>
          <w:hyperlink w:anchor="_Toc26615">
            <w:r w:rsidR="00B92282">
              <w:t>МОНИТОРИНГ И КОНТРОЛЬ</w:t>
            </w:r>
            <w:r w:rsidR="00B92282">
              <w:tab/>
            </w:r>
            <w:r>
              <w:fldChar w:fldCharType="begin"/>
            </w:r>
            <w:r w:rsidR="00B92282">
              <w:instrText>PAGEREF _Toc26615 \h</w:instrText>
            </w:r>
            <w:r>
              <w:fldChar w:fldCharType="separate"/>
            </w:r>
            <w:r w:rsidR="00B92282">
              <w:t xml:space="preserve">10 </w:t>
            </w:r>
            <w:r>
              <w:fldChar w:fldCharType="end"/>
            </w:r>
          </w:hyperlink>
        </w:p>
        <w:p w:rsidR="00D21108" w:rsidRDefault="00797926">
          <w:pPr>
            <w:pStyle w:val="11"/>
            <w:tabs>
              <w:tab w:val="right" w:leader="dot" w:pos="9715"/>
            </w:tabs>
          </w:pPr>
          <w:hyperlink w:anchor="_Toc26616">
            <w:r w:rsidR="00B92282">
              <w:t xml:space="preserve">КОММУНИКАЦИЯ В СЛУЧАЯХ НАРУШЕНИЙ НАСТОЯЩИХ АНТИКОРРУПЦИОННЫХ </w:t>
            </w:r>
            <w:r w:rsidR="00B92282">
              <w:tab/>
            </w:r>
            <w:r>
              <w:fldChar w:fldCharType="begin"/>
            </w:r>
            <w:r w:rsidR="00B92282">
              <w:instrText>PAGEREF _Toc26616 \h</w:instrText>
            </w:r>
            <w:r>
              <w:fldChar w:fldCharType="end"/>
            </w:r>
          </w:hyperlink>
        </w:p>
        <w:p w:rsidR="00D21108" w:rsidRDefault="00797926">
          <w:pPr>
            <w:pStyle w:val="11"/>
            <w:tabs>
              <w:tab w:val="right" w:leader="dot" w:pos="9715"/>
            </w:tabs>
          </w:pPr>
          <w:hyperlink w:anchor="_Toc26617">
            <w:r w:rsidR="00B92282">
              <w:t>ТРЕБОВАНИЙ</w:t>
            </w:r>
            <w:r w:rsidR="00B92282">
              <w:tab/>
            </w:r>
            <w:r>
              <w:fldChar w:fldCharType="begin"/>
            </w:r>
            <w:r w:rsidR="00B92282">
              <w:instrText>PAGEREF _Toc26617 \h</w:instrText>
            </w:r>
            <w:r>
              <w:fldChar w:fldCharType="separate"/>
            </w:r>
            <w:r w:rsidR="00B92282">
              <w:t xml:space="preserve">11 </w:t>
            </w:r>
            <w:r>
              <w:fldChar w:fldCharType="end"/>
            </w:r>
          </w:hyperlink>
        </w:p>
        <w:p w:rsidR="00D21108" w:rsidRDefault="00797926">
          <w:pPr>
            <w:pStyle w:val="11"/>
            <w:tabs>
              <w:tab w:val="right" w:leader="dot" w:pos="9715"/>
            </w:tabs>
          </w:pPr>
          <w:hyperlink w:anchor="_Toc26618">
            <w:r w:rsidR="00B92282">
              <w:t>ЗАЩИТА ИНФОРМАТОРОВ И ОТКАЗ ОТ ОТВЕТНЫХ САНКЦИЙ</w:t>
            </w:r>
            <w:r w:rsidR="00B92282">
              <w:tab/>
            </w:r>
            <w:r>
              <w:fldChar w:fldCharType="begin"/>
            </w:r>
            <w:r w:rsidR="00B92282">
              <w:instrText>PAGEREF _Toc26618 \h</w:instrText>
            </w:r>
            <w:r>
              <w:fldChar w:fldCharType="separate"/>
            </w:r>
            <w:r w:rsidR="00B92282">
              <w:t xml:space="preserve">11 </w:t>
            </w:r>
            <w:r>
              <w:fldChar w:fldCharType="end"/>
            </w:r>
          </w:hyperlink>
        </w:p>
        <w:p w:rsidR="00D21108" w:rsidRDefault="00797926">
          <w:r>
            <w:fldChar w:fldCharType="end"/>
          </w:r>
        </w:p>
      </w:sdtContent>
    </w:sdt>
    <w:p w:rsidR="00D21108" w:rsidRDefault="00B92282">
      <w:pPr>
        <w:spacing w:after="115" w:line="259" w:lineRule="auto"/>
        <w:ind w:left="0" w:right="0" w:firstLine="0"/>
        <w:jc w:val="left"/>
      </w:pPr>
      <w:r>
        <w:rPr>
          <w:rFonts w:ascii="Calibri" w:eastAsia="Calibri" w:hAnsi="Calibri" w:cs="Calibri"/>
        </w:rPr>
        <w:t xml:space="preserve"> </w:t>
      </w:r>
    </w:p>
    <w:p w:rsidR="00D21108" w:rsidRDefault="00B92282">
      <w:pPr>
        <w:spacing w:after="0" w:line="259" w:lineRule="auto"/>
        <w:ind w:left="0" w:right="0" w:firstLine="0"/>
        <w:jc w:val="left"/>
      </w:pPr>
      <w:r>
        <w:rPr>
          <w:b/>
        </w:rPr>
        <w:t xml:space="preserve"> </w:t>
      </w:r>
    </w:p>
    <w:p w:rsidR="00D21108" w:rsidRDefault="00B92282">
      <w:pPr>
        <w:pStyle w:val="1"/>
      </w:pPr>
      <w:bookmarkStart w:id="1" w:name="_Toc26602"/>
      <w:r>
        <w:t>ОСНОВНЫЕ СОКРАШЕНИЯ, ПОНЯТИЯ И ОПРЕДЕЛЕНИЯ</w:t>
      </w:r>
      <w:r>
        <w:rPr>
          <w:u w:val="none"/>
        </w:rPr>
        <w:t xml:space="preserve">  </w:t>
      </w:r>
      <w:bookmarkEnd w:id="1"/>
    </w:p>
    <w:p w:rsidR="00D21108" w:rsidRDefault="00B92282">
      <w:pPr>
        <w:spacing w:after="213" w:line="259" w:lineRule="auto"/>
        <w:ind w:left="0" w:right="0" w:firstLine="0"/>
        <w:jc w:val="left"/>
      </w:pPr>
      <w:r>
        <w:t xml:space="preserve"> </w:t>
      </w:r>
    </w:p>
    <w:p w:rsidR="00D21108" w:rsidRDefault="00B92282">
      <w:pPr>
        <w:ind w:left="-5" w:right="14"/>
      </w:pPr>
      <w:r>
        <w:t xml:space="preserve">Компания – </w:t>
      </w:r>
      <w:r w:rsidR="009F4954">
        <w:t>юридические лица входящие в состав сети «Ярмарка»</w:t>
      </w:r>
      <w:r>
        <w:t xml:space="preserve"> и </w:t>
      </w:r>
      <w:r w:rsidR="009F4954">
        <w:t>их</w:t>
      </w:r>
      <w:r>
        <w:t xml:space="preserve"> дочерние и зависимые общества. </w:t>
      </w:r>
    </w:p>
    <w:p w:rsidR="00D21108" w:rsidRDefault="00B92282">
      <w:pPr>
        <w:ind w:left="-5" w:right="14"/>
      </w:pPr>
      <w:r>
        <w:t xml:space="preserve">Контрагент – любое российское или иностранное юридическое или физическое лицо, с которым Компания вступает в договорные отношения, за исключением трудовых. </w:t>
      </w:r>
      <w:r>
        <w:rPr>
          <w:rFonts w:ascii="Calibri" w:eastAsia="Calibri" w:hAnsi="Calibri" w:cs="Calibri"/>
        </w:rPr>
        <w:t xml:space="preserve"> </w:t>
      </w:r>
    </w:p>
    <w:p w:rsidR="00D21108" w:rsidRDefault="00B92282">
      <w:pPr>
        <w:ind w:left="-5" w:right="14"/>
      </w:pPr>
      <w:r>
        <w:t xml:space="preserve">Коррупционное действие –  предложение, обещание или предоставление финансовой или иной выгоды, предполагающее, что данная выгода побудит лицо, которому она предоставляется, неподобающе исполнить свою обязанность  или послужит для этого лица вознаграждением за заведомо ненадлежащее исполнение обязанности в целях получения или сохранения бизнеса Компании или получения или сохранения преимущества в ведении бизнеса Компанией. </w:t>
      </w:r>
    </w:p>
    <w:p w:rsidR="00D21108" w:rsidRDefault="00B92282">
      <w:pPr>
        <w:ind w:left="-5" w:right="14"/>
      </w:pPr>
      <w:r>
        <w:t>Закон - закон Великобритании «О борьбе со взяточничеством» от 2010 г.</w:t>
      </w:r>
      <w:r>
        <w:rPr>
          <w:rFonts w:ascii="Calibri" w:eastAsia="Calibri" w:hAnsi="Calibri" w:cs="Calibri"/>
        </w:rPr>
        <w:t xml:space="preserve"> </w:t>
      </w:r>
    </w:p>
    <w:p w:rsidR="00D21108" w:rsidRDefault="00B92282">
      <w:pPr>
        <w:ind w:left="-5" w:right="14"/>
      </w:pPr>
      <w:r>
        <w:lastRenderedPageBreak/>
        <w:t xml:space="preserve">Представитель власти (определение дано в соответствии с нормами Применимого законодательства) – </w:t>
      </w:r>
    </w:p>
    <w:p w:rsidR="00D21108" w:rsidRDefault="00B92282" w:rsidP="009F4954">
      <w:pPr>
        <w:spacing w:after="0" w:line="259" w:lineRule="auto"/>
        <w:ind w:right="-6"/>
      </w:pPr>
      <w:r>
        <w:t>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w:t>
      </w:r>
      <w:r w:rsidR="009F4954">
        <w:t>-</w:t>
      </w:r>
      <w:r>
        <w:t xml:space="preserve">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 (Выполнение перечисленных функций по специальному полномочию означает, что лицо исполняет определенные функции, возложенные на него законом (стажеры органов полиции, прокуратуры и др.), нормативным актом, приказом или распоряжением вышестоящего должностного лица либо правомочным на то органом или должностным лицом. Такие функции могут осуществляться в течение определенного времени или одноразово либо совмещаться с основной работой (народные и присяжные заседатели и др.); лица, осуществляющие законодательную, исполнительную или судебную власть, а также работники государственных, надзорных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в том числе, члены Совета Федерации, депутаты Государственной Думы, 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 и иных функций, при выполнении которых военнослужащие наделяются распорядительными полномочиями); лицо, которое: </w:t>
      </w:r>
    </w:p>
    <w:p w:rsidR="00D21108" w:rsidRDefault="00B92282">
      <w:pPr>
        <w:spacing w:after="1" w:line="342" w:lineRule="auto"/>
        <w:ind w:left="547" w:right="113"/>
        <w:jc w:val="left"/>
      </w:pPr>
      <w:r>
        <w:t xml:space="preserve">(a) занимает назначаемую или выборную должность в любом законодательном, административном или судебном органе государства или территориального образования за пределами РФ, (b) осуществляет общественную деятельность: </w:t>
      </w:r>
    </w:p>
    <w:p w:rsidR="00D21108" w:rsidRDefault="00B92282">
      <w:pPr>
        <w:numPr>
          <w:ilvl w:val="0"/>
          <w:numId w:val="1"/>
        </w:numPr>
        <w:ind w:right="14" w:firstLine="552"/>
      </w:pPr>
      <w:r>
        <w:t xml:space="preserve">в интересах или от имени любого государства (территориального образования),  или </w:t>
      </w:r>
    </w:p>
    <w:p w:rsidR="00D21108" w:rsidRDefault="00B92282">
      <w:pPr>
        <w:numPr>
          <w:ilvl w:val="0"/>
          <w:numId w:val="1"/>
        </w:numPr>
        <w:spacing w:after="0" w:line="342" w:lineRule="auto"/>
        <w:ind w:right="14" w:firstLine="552"/>
      </w:pPr>
      <w:r>
        <w:t xml:space="preserve">в интересах любого государственного учреждения или государственной организации, или (c) является служащим или представителем международной общественной организации. </w:t>
      </w:r>
    </w:p>
    <w:p w:rsidR="00D21108" w:rsidRDefault="00B92282">
      <w:pPr>
        <w:spacing w:after="77"/>
        <w:ind w:left="-5" w:right="14"/>
      </w:pPr>
      <w:r>
        <w:t xml:space="preserve">Международная общественная организация – организация, членами которой являются: </w:t>
      </w:r>
    </w:p>
    <w:p w:rsidR="00D21108" w:rsidRDefault="00B92282">
      <w:pPr>
        <w:numPr>
          <w:ilvl w:val="0"/>
          <w:numId w:val="2"/>
        </w:numPr>
        <w:spacing w:after="77"/>
        <w:ind w:right="14" w:hanging="305"/>
      </w:pPr>
      <w:r>
        <w:t xml:space="preserve">государства или территориальные образования, </w:t>
      </w:r>
    </w:p>
    <w:p w:rsidR="00D21108" w:rsidRDefault="00B92282">
      <w:pPr>
        <w:numPr>
          <w:ilvl w:val="0"/>
          <w:numId w:val="2"/>
        </w:numPr>
        <w:spacing w:after="77"/>
        <w:ind w:right="14" w:hanging="305"/>
      </w:pPr>
      <w:r>
        <w:t xml:space="preserve">правительства государств или территориальных образований, </w:t>
      </w:r>
    </w:p>
    <w:p w:rsidR="00D21108" w:rsidRDefault="00B92282">
      <w:pPr>
        <w:numPr>
          <w:ilvl w:val="0"/>
          <w:numId w:val="2"/>
        </w:numPr>
        <w:spacing w:after="0"/>
        <w:ind w:right="14" w:hanging="305"/>
      </w:pPr>
      <w:r>
        <w:t>другие международные общественные организации.</w:t>
      </w:r>
      <w:r>
        <w:rPr>
          <w:rFonts w:ascii="Calibri" w:eastAsia="Calibri" w:hAnsi="Calibri" w:cs="Calibri"/>
        </w:rPr>
        <w:t xml:space="preserve"> </w:t>
      </w:r>
    </w:p>
    <w:p w:rsidR="00D21108" w:rsidRDefault="00B92282">
      <w:pPr>
        <w:spacing w:after="271" w:line="259" w:lineRule="auto"/>
        <w:ind w:left="0" w:right="0" w:firstLine="0"/>
        <w:jc w:val="left"/>
      </w:pPr>
      <w:r>
        <w:t xml:space="preserve"> </w:t>
      </w:r>
    </w:p>
    <w:p w:rsidR="00D21108" w:rsidRDefault="00B92282">
      <w:pPr>
        <w:pStyle w:val="2"/>
        <w:ind w:right="4"/>
      </w:pPr>
      <w:r>
        <w:t>ОСНОВНЫЕ ПРИНЦИПЫ</w:t>
      </w:r>
      <w:r>
        <w:rPr>
          <w:b w:val="0"/>
          <w:u w:val="none"/>
        </w:rPr>
        <w:t xml:space="preserve"> </w:t>
      </w:r>
    </w:p>
    <w:p w:rsidR="00D21108" w:rsidRDefault="00B92282">
      <w:pPr>
        <w:spacing w:after="214" w:line="259" w:lineRule="auto"/>
        <w:ind w:left="0" w:right="0" w:firstLine="0"/>
        <w:jc w:val="left"/>
      </w:pPr>
      <w:r>
        <w:t xml:space="preserve"> </w:t>
      </w:r>
    </w:p>
    <w:p w:rsidR="00D21108" w:rsidRDefault="00B92282">
      <w:pPr>
        <w:ind w:left="-5" w:right="14"/>
      </w:pPr>
      <w:r>
        <w:t xml:space="preserve">Компания ведет политику строгого исполнения всех нормативно-правовых актов, распространяющихся на деятельность Компании, в том числе и антикоррупционных. Соблюдение высочайших стандартов морального и этического поведения всеми сотрудниками Компании необходимо для поддержания высокой репутации </w:t>
      </w:r>
      <w:r w:rsidR="009F4954">
        <w:t>сети «Ярмарка»</w:t>
      </w:r>
      <w:r>
        <w:t xml:space="preserve">  </w:t>
      </w:r>
    </w:p>
    <w:p w:rsidR="00D21108" w:rsidRDefault="00B92282">
      <w:pPr>
        <w:ind w:left="-5" w:right="14"/>
      </w:pPr>
      <w:r>
        <w:lastRenderedPageBreak/>
        <w:t xml:space="preserve">Руководители и сотрудники Компании обязаны избегать влияний, интересов или отношений, которые могут негативно сказаться на бизнесе </w:t>
      </w:r>
      <w:r w:rsidR="009F4954">
        <w:t xml:space="preserve">сети «Ярмарка» </w:t>
      </w:r>
      <w:r>
        <w:t xml:space="preserve">или могут содействовать проявлению коррупционных действий. В своей работе мы стремимся исключить любую возможность появления подобных ситуаций.  </w:t>
      </w:r>
    </w:p>
    <w:p w:rsidR="00D21108" w:rsidRDefault="00B92282">
      <w:pPr>
        <w:ind w:left="-5" w:right="14"/>
      </w:pPr>
      <w:r>
        <w:t xml:space="preserve">В Компании принят принцип нулевой толерантности к коррупции. Использование средств или имущества Компании для подкупа или ненадлежащего влияния на решения, принимаемые директором, руководителем, сотрудником или агентом другой компании или Представителем власти строго запрещено. </w:t>
      </w:r>
    </w:p>
    <w:p w:rsidR="00D21108" w:rsidRDefault="00B92282">
      <w:pPr>
        <w:ind w:left="-5" w:right="14"/>
      </w:pPr>
      <w:r>
        <w:t xml:space="preserve">Взаимоотношения Компании с ее контрагентами строятся в соответствии с Применимым законодательством, ключевыми принципами, требованиями, а также этическими нормами, установленными настоящей Политикой. </w:t>
      </w:r>
    </w:p>
    <w:p w:rsidR="00D21108" w:rsidRDefault="00B92282">
      <w:pPr>
        <w:ind w:left="-5" w:right="14"/>
      </w:pPr>
      <w:r>
        <w:t xml:space="preserve">Компания поддерживает официальные взаимоотношения с государственными органами в соответствии с Применимым законодательством и иными нормами. Компания не пытается оказать влияние на решения или поведение какого-либо Представителя власти, обещая ему подарки, какие-либо другие выгоды, или иными незаконными действиями.  </w:t>
      </w:r>
    </w:p>
    <w:p w:rsidR="00D21108" w:rsidRDefault="00B92282">
      <w:pPr>
        <w:ind w:left="-5" w:right="14"/>
      </w:pPr>
      <w:r>
        <w:t xml:space="preserve">Компания не участвует в финансировании политических партий и общественных объединений, участвующих в политической деятельности, осуществляемой на территории Российской Федерации. Работники компании имеют право делать личные взносы в фонды кандидатов или политических партий на свой выбор. Личный взнос является ответственностью частного лица, которое и несет расходы по нему.  </w:t>
      </w:r>
    </w:p>
    <w:p w:rsidR="00D21108" w:rsidRDefault="00B92282">
      <w:pPr>
        <w:spacing w:after="0" w:line="259" w:lineRule="auto"/>
        <w:ind w:left="0" w:right="0" w:firstLine="0"/>
        <w:jc w:val="left"/>
      </w:pPr>
      <w:r>
        <w:rPr>
          <w:rFonts w:ascii="Calibri" w:eastAsia="Calibri" w:hAnsi="Calibri" w:cs="Calibri"/>
        </w:rPr>
        <w:t xml:space="preserve"> </w:t>
      </w:r>
    </w:p>
    <w:p w:rsidR="00D21108" w:rsidRDefault="00B92282">
      <w:pPr>
        <w:spacing w:after="264" w:line="259" w:lineRule="auto"/>
        <w:ind w:left="0" w:right="0" w:firstLine="0"/>
        <w:jc w:val="left"/>
      </w:pPr>
      <w:r>
        <w:rPr>
          <w:rFonts w:ascii="Calibri" w:eastAsia="Calibri" w:hAnsi="Calibri" w:cs="Calibri"/>
        </w:rPr>
        <w:t xml:space="preserve"> </w:t>
      </w:r>
    </w:p>
    <w:p w:rsidR="00D21108" w:rsidRDefault="00B92282">
      <w:pPr>
        <w:pStyle w:val="1"/>
        <w:ind w:right="8"/>
      </w:pPr>
      <w:bookmarkStart w:id="2" w:name="_Toc26603"/>
      <w:r>
        <w:t>ЦЕЛЬ ДОКУМЕНТА</w:t>
      </w:r>
      <w:r>
        <w:rPr>
          <w:u w:val="none"/>
        </w:rPr>
        <w:t xml:space="preserve"> </w:t>
      </w:r>
      <w:bookmarkEnd w:id="2"/>
    </w:p>
    <w:p w:rsidR="00D21108" w:rsidRDefault="00B92282">
      <w:pPr>
        <w:spacing w:after="210" w:line="259" w:lineRule="auto"/>
        <w:ind w:left="0" w:right="0" w:firstLine="0"/>
        <w:jc w:val="left"/>
      </w:pPr>
      <w:r>
        <w:t xml:space="preserve"> </w:t>
      </w:r>
    </w:p>
    <w:p w:rsidR="00D21108" w:rsidRDefault="00B92282">
      <w:pPr>
        <w:ind w:left="-5" w:right="14"/>
      </w:pPr>
      <w:r>
        <w:t xml:space="preserve">Настоящая Политика по противодействию коррупции </w:t>
      </w:r>
      <w:r w:rsidR="009F4954">
        <w:t>в сети «Ярмарка»</w:t>
      </w:r>
      <w:r>
        <w:t xml:space="preserve"> определяет основные принципы и требования Компании в области управления рисками возникновения коррупции и обеспечения соответствия требованиям Закона.</w:t>
      </w:r>
      <w:r>
        <w:rPr>
          <w:rFonts w:ascii="Calibri" w:eastAsia="Calibri" w:hAnsi="Calibri" w:cs="Calibri"/>
        </w:rPr>
        <w:t xml:space="preserve"> </w:t>
      </w:r>
    </w:p>
    <w:p w:rsidR="00D21108" w:rsidRDefault="00B92282">
      <w:pPr>
        <w:ind w:left="-5" w:right="14"/>
      </w:pPr>
      <w:r>
        <w:t xml:space="preserve">Политика декларирует обязательство Компании, её руководства и сотрудников соответствовать этическим принципам осуществления коммерческой деятельности, развивать честные и взаимовыгодные отношения с партнерами и поддерживать прозрачную систему корпоративного управления, соответствующую международным стандартам ведения бизнеса </w:t>
      </w:r>
    </w:p>
    <w:p w:rsidR="00D21108" w:rsidRDefault="00B92282">
      <w:pPr>
        <w:spacing w:after="12"/>
        <w:ind w:left="-5" w:right="14"/>
      </w:pPr>
      <w:r>
        <w:t xml:space="preserve">Целями настоящей Политики являются: </w:t>
      </w:r>
    </w:p>
    <w:p w:rsidR="00D21108" w:rsidRDefault="00B92282">
      <w:pPr>
        <w:numPr>
          <w:ilvl w:val="0"/>
          <w:numId w:val="3"/>
        </w:numPr>
        <w:ind w:right="14" w:hanging="127"/>
      </w:pPr>
      <w:r>
        <w:t xml:space="preserve">информирование сотрудников Компании и иных лиц, которые действуют от ее имени и/или по поручению, о категорическом неприятии Компанией любых форм коррупции; </w:t>
      </w:r>
    </w:p>
    <w:p w:rsidR="00D21108" w:rsidRDefault="00B92282">
      <w:pPr>
        <w:numPr>
          <w:ilvl w:val="0"/>
          <w:numId w:val="3"/>
        </w:numPr>
        <w:ind w:right="14" w:hanging="127"/>
      </w:pPr>
      <w:r>
        <w:t xml:space="preserve">сведение к минимуму риска вовлечения Компании в коррупционную деятельность; </w:t>
      </w:r>
    </w:p>
    <w:p w:rsidR="00D21108" w:rsidRDefault="00B92282">
      <w:pPr>
        <w:numPr>
          <w:ilvl w:val="0"/>
          <w:numId w:val="3"/>
        </w:numPr>
        <w:ind w:right="14" w:hanging="127"/>
      </w:pPr>
      <w:r>
        <w:t xml:space="preserve">ознакомление всех лиц, на которых распространяется действие настоящей Политики, с основными требованиями и принципами противодействия коррупции; </w:t>
      </w:r>
    </w:p>
    <w:p w:rsidR="00D21108" w:rsidRDefault="00B92282">
      <w:pPr>
        <w:numPr>
          <w:ilvl w:val="0"/>
          <w:numId w:val="3"/>
        </w:numPr>
        <w:ind w:right="14" w:hanging="127"/>
      </w:pPr>
      <w:r>
        <w:t>соответствие нормам Закона;</w:t>
      </w:r>
      <w:r>
        <w:rPr>
          <w:rFonts w:ascii="Calibri" w:eastAsia="Calibri" w:hAnsi="Calibri" w:cs="Calibri"/>
        </w:rPr>
        <w:t xml:space="preserve"> </w:t>
      </w:r>
    </w:p>
    <w:p w:rsidR="00D21108" w:rsidRDefault="00B92282">
      <w:pPr>
        <w:numPr>
          <w:ilvl w:val="0"/>
          <w:numId w:val="3"/>
        </w:numPr>
        <w:ind w:right="14" w:hanging="127"/>
      </w:pPr>
      <w:r>
        <w:t xml:space="preserve">обобщение перечня мер, принятых в Компании, в области управления коррупционными рисками; </w:t>
      </w:r>
    </w:p>
    <w:p w:rsidR="00D21108" w:rsidRDefault="00B92282">
      <w:pPr>
        <w:numPr>
          <w:ilvl w:val="0"/>
          <w:numId w:val="3"/>
        </w:numPr>
        <w:ind w:right="14" w:hanging="127"/>
      </w:pPr>
      <w:r>
        <w:lastRenderedPageBreak/>
        <w:t xml:space="preserve">установление ответственности сотрудников за соблюдение требований, предусмотренных настоящей Политикой. </w:t>
      </w:r>
    </w:p>
    <w:p w:rsidR="00D21108" w:rsidRDefault="00B92282">
      <w:pPr>
        <w:spacing w:after="271" w:line="259" w:lineRule="auto"/>
        <w:ind w:left="0" w:right="0" w:firstLine="0"/>
        <w:jc w:val="left"/>
      </w:pPr>
      <w:r>
        <w:t xml:space="preserve"> </w:t>
      </w:r>
    </w:p>
    <w:p w:rsidR="00D21108" w:rsidRDefault="00B92282">
      <w:pPr>
        <w:pStyle w:val="1"/>
      </w:pPr>
      <w:bookmarkStart w:id="3" w:name="_Toc26604"/>
      <w:r>
        <w:t>ОБЛАСТЬ ПРИМЕНЕНИЯ</w:t>
      </w:r>
      <w:r>
        <w:rPr>
          <w:u w:val="none"/>
        </w:rPr>
        <w:t xml:space="preserve"> </w:t>
      </w:r>
      <w:bookmarkEnd w:id="3"/>
    </w:p>
    <w:p w:rsidR="00D21108" w:rsidRDefault="00B92282">
      <w:pPr>
        <w:spacing w:after="211" w:line="259" w:lineRule="auto"/>
        <w:ind w:left="0" w:right="0" w:firstLine="0"/>
        <w:jc w:val="left"/>
      </w:pPr>
      <w:r>
        <w:t xml:space="preserve"> </w:t>
      </w:r>
    </w:p>
    <w:p w:rsidR="00D21108" w:rsidRDefault="00B92282">
      <w:pPr>
        <w:ind w:left="-5" w:right="14"/>
      </w:pPr>
      <w:r>
        <w:t xml:space="preserve">Настоящая Политика обязательна для исполнения всеми сотрудниками Компании. </w:t>
      </w:r>
    </w:p>
    <w:p w:rsidR="00D21108" w:rsidRDefault="00B92282">
      <w:pPr>
        <w:ind w:left="-5" w:right="14"/>
      </w:pPr>
      <w:r>
        <w:t xml:space="preserve">Любые организационные, распорядительные и локальные нормативные документы Компании не должны противоречить настоящей Политике. </w:t>
      </w:r>
    </w:p>
    <w:p w:rsidR="00D21108" w:rsidRDefault="00B92282">
      <w:pPr>
        <w:ind w:left="-5" w:right="14"/>
      </w:pPr>
      <w:r>
        <w:t>Основные антикоррупционные требования и принципы настоящей Политики также применимы к совместным предприятиям, контрагентам и представителям Компании и иным лицам, в случаях, когда соответствующие обязанности закреплены в договорах с ними, либо прямо вытекают из положений Применимого законодательства.</w:t>
      </w:r>
      <w:r>
        <w:rPr>
          <w:rFonts w:ascii="Calibri" w:eastAsia="Calibri" w:hAnsi="Calibri" w:cs="Calibri"/>
        </w:rPr>
        <w:t xml:space="preserve"> </w:t>
      </w:r>
    </w:p>
    <w:p w:rsidR="00D21108" w:rsidRDefault="00B92282">
      <w:pPr>
        <w:ind w:left="-5" w:right="14"/>
      </w:pPr>
      <w:r>
        <w:t>При оформлении договоров поставок товаров, выполнения работ или оказания услуг со сторонними организациями Компания стремится включать в них положения антикоррупционной оговорки о неукоснительном соблюдении сторонами по договору требований и принципов Применимого законодательства.</w:t>
      </w:r>
      <w:r>
        <w:rPr>
          <w:rFonts w:ascii="Calibri" w:eastAsia="Calibri" w:hAnsi="Calibri" w:cs="Calibri"/>
        </w:rPr>
        <w:t xml:space="preserve"> </w:t>
      </w:r>
    </w:p>
    <w:p w:rsidR="00D21108" w:rsidRDefault="00B92282">
      <w:pPr>
        <w:spacing w:after="0" w:line="259" w:lineRule="auto"/>
        <w:ind w:left="0" w:right="0" w:firstLine="0"/>
        <w:jc w:val="left"/>
      </w:pPr>
      <w:r>
        <w:t xml:space="preserve"> </w:t>
      </w:r>
    </w:p>
    <w:p w:rsidR="00D21108" w:rsidRDefault="00B92282">
      <w:pPr>
        <w:pStyle w:val="1"/>
        <w:ind w:right="7"/>
      </w:pPr>
      <w:bookmarkStart w:id="4" w:name="_Toc26605"/>
      <w:r>
        <w:t>ЧАСТОТА ПЕРЕСМОТРА И ПОРЯДОК ВНЕСЕНИЯ ИЗМЕНЕНИЙ</w:t>
      </w:r>
      <w:r>
        <w:rPr>
          <w:u w:val="none"/>
        </w:rPr>
        <w:t xml:space="preserve"> </w:t>
      </w:r>
      <w:bookmarkEnd w:id="4"/>
    </w:p>
    <w:p w:rsidR="00D21108" w:rsidRDefault="00B92282">
      <w:pPr>
        <w:spacing w:after="209" w:line="259" w:lineRule="auto"/>
        <w:ind w:left="0" w:right="0" w:firstLine="0"/>
        <w:jc w:val="left"/>
      </w:pPr>
      <w:r>
        <w:t xml:space="preserve"> </w:t>
      </w:r>
    </w:p>
    <w:p w:rsidR="00D21108" w:rsidRDefault="00B92282">
      <w:pPr>
        <w:ind w:left="-5" w:right="14"/>
      </w:pPr>
      <w:r>
        <w:t xml:space="preserve">Настоящая Политика подлежит обязательному пересмотру в следующих случаях: </w:t>
      </w:r>
    </w:p>
    <w:p w:rsidR="00D21108" w:rsidRDefault="00B92282">
      <w:pPr>
        <w:numPr>
          <w:ilvl w:val="0"/>
          <w:numId w:val="4"/>
        </w:numPr>
        <w:ind w:right="14" w:hanging="127"/>
      </w:pPr>
      <w:r>
        <w:t>изменения требований Закона в части, затрагивающей положения настоящей Политики;</w:t>
      </w:r>
      <w:r>
        <w:rPr>
          <w:rFonts w:ascii="Calibri" w:eastAsia="Calibri" w:hAnsi="Calibri" w:cs="Calibri"/>
        </w:rPr>
        <w:t xml:space="preserve"> </w:t>
      </w:r>
    </w:p>
    <w:p w:rsidR="00D21108" w:rsidRDefault="00B92282">
      <w:pPr>
        <w:numPr>
          <w:ilvl w:val="0"/>
          <w:numId w:val="4"/>
        </w:numPr>
        <w:ind w:right="14" w:hanging="127"/>
      </w:pPr>
      <w:r>
        <w:t xml:space="preserve">изменения организационно-функциональной структуры Компании, которые оказывают прямое влияние на содержание или исполнение данной Политики; </w:t>
      </w:r>
    </w:p>
    <w:p w:rsidR="00D21108" w:rsidRDefault="00B92282">
      <w:pPr>
        <w:numPr>
          <w:ilvl w:val="0"/>
          <w:numId w:val="4"/>
        </w:numPr>
        <w:ind w:right="14" w:hanging="127"/>
      </w:pPr>
      <w:r>
        <w:t xml:space="preserve">выявления недостаточной эффективности существующих процедур по противодействию  коррупции. </w:t>
      </w:r>
    </w:p>
    <w:p w:rsidR="00D21108" w:rsidRDefault="00B92282">
      <w:pPr>
        <w:spacing w:after="212" w:line="259" w:lineRule="auto"/>
        <w:ind w:left="0" w:right="0" w:firstLine="0"/>
        <w:jc w:val="left"/>
      </w:pPr>
      <w:r>
        <w:t xml:space="preserve"> </w:t>
      </w:r>
    </w:p>
    <w:p w:rsidR="00D21108" w:rsidRDefault="00B92282">
      <w:pPr>
        <w:ind w:left="-5" w:right="14"/>
      </w:pPr>
      <w:r>
        <w:t xml:space="preserve">Настоящая Политика, а также любые ее изменения и дополнения утверждаются и вводятся в действие </w:t>
      </w:r>
      <w:r w:rsidR="009F4954">
        <w:t>решением учредителя</w:t>
      </w:r>
      <w:r>
        <w:t xml:space="preserve">. </w:t>
      </w:r>
    </w:p>
    <w:p w:rsidR="00D21108" w:rsidRDefault="00B92282">
      <w:pPr>
        <w:ind w:left="-5" w:right="14"/>
      </w:pPr>
      <w:r>
        <w:t xml:space="preserve">Ответственность за поддержание настоящей Политики и существующих надлежащих процедур в актуальном состоянии несет Финансовый директор </w:t>
      </w:r>
      <w:r w:rsidR="009F4954">
        <w:t>сети «Ярмарка»</w:t>
      </w:r>
      <w:r>
        <w:t>.</w:t>
      </w:r>
      <w:r>
        <w:rPr>
          <w:rFonts w:ascii="Calibri" w:eastAsia="Calibri" w:hAnsi="Calibri" w:cs="Calibri"/>
        </w:rPr>
        <w:t xml:space="preserve"> </w:t>
      </w:r>
    </w:p>
    <w:p w:rsidR="00D21108" w:rsidRDefault="00B92282">
      <w:pPr>
        <w:ind w:left="-5" w:right="14"/>
      </w:pPr>
      <w:r>
        <w:t xml:space="preserve">Контроль исполнения требований и принципов настоящей Политики возлагается на Генерального директора </w:t>
      </w:r>
      <w:r w:rsidR="009F4954">
        <w:t>сети «Ярмарка»</w:t>
      </w:r>
      <w:r>
        <w:t xml:space="preserve">. </w:t>
      </w:r>
    </w:p>
    <w:p w:rsidR="00D21108" w:rsidRDefault="00B92282">
      <w:pPr>
        <w:spacing w:after="271" w:line="259" w:lineRule="auto"/>
        <w:ind w:left="0" w:right="0" w:firstLine="0"/>
        <w:jc w:val="left"/>
      </w:pPr>
      <w:r>
        <w:t xml:space="preserve"> </w:t>
      </w:r>
    </w:p>
    <w:p w:rsidR="00D21108" w:rsidRDefault="00B92282">
      <w:pPr>
        <w:pStyle w:val="1"/>
        <w:ind w:right="5"/>
      </w:pPr>
      <w:bookmarkStart w:id="5" w:name="_Toc26606"/>
      <w:r>
        <w:t>ПРИМЕНИМОЕ ЗАКОНОДАТЕЛЬСТВО</w:t>
      </w:r>
      <w:r>
        <w:rPr>
          <w:u w:val="none"/>
        </w:rPr>
        <w:t xml:space="preserve">  </w:t>
      </w:r>
      <w:bookmarkEnd w:id="5"/>
    </w:p>
    <w:p w:rsidR="00D21108" w:rsidRDefault="00B92282">
      <w:pPr>
        <w:spacing w:after="215" w:line="259" w:lineRule="auto"/>
        <w:ind w:left="0" w:right="0" w:firstLine="0"/>
        <w:jc w:val="left"/>
      </w:pPr>
      <w:r>
        <w:t xml:space="preserve"> </w:t>
      </w:r>
    </w:p>
    <w:p w:rsidR="00D21108" w:rsidRDefault="00B92282">
      <w:pPr>
        <w:ind w:left="-5" w:right="14"/>
      </w:pPr>
      <w:r>
        <w:lastRenderedPageBreak/>
        <w:t xml:space="preserve">Применимое законодательство – нормы и положения законодательства Российской Федерации, а также положения Закона. </w:t>
      </w:r>
    </w:p>
    <w:p w:rsidR="00D21108" w:rsidRDefault="00B92282">
      <w:pPr>
        <w:ind w:left="-5" w:right="14"/>
      </w:pPr>
      <w:r>
        <w:t xml:space="preserve">При разработке и составлении настоящей Политики в том числе использовались принципы и положения, содержащиеся в следующих нормативно-правовых актах: </w:t>
      </w:r>
    </w:p>
    <w:p w:rsidR="00D21108" w:rsidRDefault="00B92282">
      <w:pPr>
        <w:numPr>
          <w:ilvl w:val="0"/>
          <w:numId w:val="5"/>
        </w:numPr>
        <w:ind w:right="14" w:hanging="127"/>
      </w:pPr>
      <w:r>
        <w:t xml:space="preserve">Конституция РФ; </w:t>
      </w:r>
    </w:p>
    <w:p w:rsidR="00D21108" w:rsidRDefault="00B92282">
      <w:pPr>
        <w:numPr>
          <w:ilvl w:val="0"/>
          <w:numId w:val="5"/>
        </w:numPr>
        <w:ind w:right="14" w:hanging="127"/>
      </w:pPr>
      <w:r>
        <w:t xml:space="preserve">Гражданский кодекс РФ; </w:t>
      </w:r>
    </w:p>
    <w:p w:rsidR="00D21108" w:rsidRDefault="00B92282">
      <w:pPr>
        <w:numPr>
          <w:ilvl w:val="0"/>
          <w:numId w:val="5"/>
        </w:numPr>
        <w:ind w:right="14" w:hanging="127"/>
      </w:pPr>
      <w:r>
        <w:t xml:space="preserve">Уголовный кодекс РФ; </w:t>
      </w:r>
    </w:p>
    <w:p w:rsidR="00D21108" w:rsidRDefault="00B92282">
      <w:pPr>
        <w:numPr>
          <w:ilvl w:val="0"/>
          <w:numId w:val="5"/>
        </w:numPr>
        <w:ind w:right="14" w:hanging="127"/>
      </w:pPr>
      <w:r>
        <w:t xml:space="preserve">Кодекс об Административных правонарушениях РФ; </w:t>
      </w:r>
    </w:p>
    <w:p w:rsidR="00D21108" w:rsidRDefault="00B92282">
      <w:pPr>
        <w:numPr>
          <w:ilvl w:val="0"/>
          <w:numId w:val="5"/>
        </w:numPr>
        <w:ind w:right="14" w:hanging="127"/>
      </w:pPr>
      <w:r>
        <w:t xml:space="preserve">Федеральный закон № 273-ФЗ «О противодействии коррупции»; </w:t>
      </w:r>
    </w:p>
    <w:p w:rsidR="00D21108" w:rsidRDefault="00B92282">
      <w:pPr>
        <w:numPr>
          <w:ilvl w:val="0"/>
          <w:numId w:val="5"/>
        </w:numPr>
        <w:ind w:right="14" w:hanging="127"/>
      </w:pPr>
      <w:r>
        <w:t xml:space="preserve">Постановление Пленума Верховного суда Российской Федерации от 10.02.2000 г. №6 «О судебной практике по делам о взяточничестве и коммерческом подкупе»; </w:t>
      </w:r>
    </w:p>
    <w:p w:rsidR="00D21108" w:rsidRDefault="00B92282">
      <w:pPr>
        <w:numPr>
          <w:ilvl w:val="0"/>
          <w:numId w:val="5"/>
        </w:numPr>
        <w:ind w:right="14" w:hanging="127"/>
      </w:pPr>
      <w:r>
        <w:t xml:space="preserve">Рекомендации Министерства Юстиции Великобритании по построению и внедрению системы надлежащих процедур соответствия нормам Закона Великобритании «О борьбе со взяточничеством» (UK </w:t>
      </w:r>
      <w:proofErr w:type="spellStart"/>
      <w:r>
        <w:t>Bribery</w:t>
      </w:r>
      <w:proofErr w:type="spellEnd"/>
      <w:r>
        <w:t xml:space="preserve"> </w:t>
      </w:r>
      <w:proofErr w:type="spellStart"/>
      <w:r>
        <w:t>Act</w:t>
      </w:r>
      <w:proofErr w:type="spellEnd"/>
      <w:r>
        <w:t xml:space="preserve"> 2010), опубликованные 30 марта 2011 г. </w:t>
      </w:r>
    </w:p>
    <w:p w:rsidR="00D21108" w:rsidRDefault="00B92282">
      <w:pPr>
        <w:spacing w:after="270" w:line="259" w:lineRule="auto"/>
        <w:ind w:left="0" w:right="0" w:firstLine="0"/>
        <w:jc w:val="left"/>
      </w:pPr>
      <w:r>
        <w:t xml:space="preserve"> </w:t>
      </w:r>
    </w:p>
    <w:p w:rsidR="00D21108" w:rsidRDefault="00B92282">
      <w:pPr>
        <w:pStyle w:val="1"/>
        <w:ind w:right="7"/>
      </w:pPr>
      <w:bookmarkStart w:id="6" w:name="_Toc26607"/>
      <w:r>
        <w:t>КЛЮЧЕВЫЕ ПРИНЦИПЫ ПРОТИВОДЕЙСТВИЯ КОРРУПЦИИ</w:t>
      </w:r>
      <w:r>
        <w:rPr>
          <w:u w:val="none"/>
        </w:rPr>
        <w:t xml:space="preserve"> </w:t>
      </w:r>
      <w:bookmarkEnd w:id="6"/>
    </w:p>
    <w:p w:rsidR="00D21108" w:rsidRDefault="00B92282">
      <w:pPr>
        <w:spacing w:after="211" w:line="259" w:lineRule="auto"/>
        <w:ind w:left="0" w:right="0" w:firstLine="0"/>
        <w:jc w:val="left"/>
      </w:pPr>
      <w:r>
        <w:t xml:space="preserve"> </w:t>
      </w:r>
    </w:p>
    <w:p w:rsidR="00D21108" w:rsidRDefault="00B92282">
      <w:pPr>
        <w:pStyle w:val="3"/>
        <w:ind w:left="-5"/>
      </w:pPr>
      <w:r>
        <w:t>Неприятие коррупции</w:t>
      </w:r>
      <w:r>
        <w:rPr>
          <w:u w:val="none"/>
        </w:rPr>
        <w:t xml:space="preserve"> </w:t>
      </w:r>
    </w:p>
    <w:p w:rsidR="00D21108" w:rsidRDefault="00B92282">
      <w:pPr>
        <w:ind w:left="-5" w:right="14"/>
      </w:pPr>
      <w:r>
        <w:t xml:space="preserve">В Компании закреплен принцип неприятия коррупции в любых ее формах и проявлениях, что означает полный запрет для членов органов управления Компании,  сотрудников Компании, а также иных лиц, действующих от имени Компании и/или в ее интересах, прямо или косвенно, лично или через какое-либо посредничество участвовать в коррупционных действиях вне зависимости от практики ведения бизнеса в той или иной стране. </w:t>
      </w:r>
    </w:p>
    <w:p w:rsidR="00D21108" w:rsidRDefault="00B92282">
      <w:pPr>
        <w:ind w:left="-5" w:right="14"/>
      </w:pPr>
      <w:r>
        <w:t xml:space="preserve">Недопустимость коррупционных действий является обязательным требованием при взаимодействии с представителями органов власти и самоуправления, общественных организаций, государственных учреждений, коммерческих компаний, политическими деятелями и иными третьими лицами.  </w:t>
      </w:r>
    </w:p>
    <w:p w:rsidR="00D21108" w:rsidRDefault="00B92282">
      <w:pPr>
        <w:pStyle w:val="3"/>
        <w:ind w:left="-5"/>
      </w:pPr>
      <w:r>
        <w:t>Ответственность за осуществление коррупционной деятельности</w:t>
      </w:r>
      <w:r>
        <w:rPr>
          <w:u w:val="none"/>
        </w:rPr>
        <w:t xml:space="preserve"> </w:t>
      </w:r>
    </w:p>
    <w:p w:rsidR="00D21108" w:rsidRDefault="00B92282">
      <w:pPr>
        <w:ind w:left="-5" w:right="14"/>
      </w:pPr>
      <w:r>
        <w:t xml:space="preserve">Компания прилагает все возможные усилия для быстрого, неотвратимого и наглядного пресечения коррупционных действий по основаниям, предусмотренным локальными нормативными документами Компании. Привлечение виновных лиц к ответственности осуществляется, невзирая на их должность и срок работы в Компании. </w:t>
      </w:r>
    </w:p>
    <w:p w:rsidR="00D21108" w:rsidRDefault="00B92282">
      <w:pPr>
        <w:pStyle w:val="3"/>
        <w:ind w:left="-5"/>
      </w:pPr>
      <w:r>
        <w:t>Пример высшего руководства</w:t>
      </w:r>
      <w:r>
        <w:rPr>
          <w:u w:val="none"/>
        </w:rPr>
        <w:t xml:space="preserve"> </w:t>
      </w:r>
    </w:p>
    <w:p w:rsidR="00D21108" w:rsidRDefault="00B92282">
      <w:pPr>
        <w:ind w:left="-5" w:right="14"/>
      </w:pPr>
      <w:r>
        <w:t xml:space="preserve">Члены Совета директоров, Генеральный директор и другие высшие должностные лица Компании декларируют непримиримое отношение к коррупции; формируют и соблюдают высокие этические стандарты ведения бизнеса, подавая пример своим поведением другим сотрудникам Компании. </w:t>
      </w:r>
    </w:p>
    <w:p w:rsidR="00D21108" w:rsidRDefault="00B92282">
      <w:pPr>
        <w:pStyle w:val="3"/>
        <w:ind w:left="-5"/>
      </w:pPr>
      <w:r>
        <w:lastRenderedPageBreak/>
        <w:t>Выявление и оценка коррупционных рисков</w:t>
      </w:r>
      <w:r>
        <w:rPr>
          <w:u w:val="none"/>
        </w:rPr>
        <w:t xml:space="preserve"> </w:t>
      </w:r>
    </w:p>
    <w:p w:rsidR="00D21108" w:rsidRDefault="00B92282">
      <w:pPr>
        <w:ind w:left="-5" w:right="14"/>
      </w:pPr>
      <w:r>
        <w:t xml:space="preserve">Компания идентифицирует и на регулярной основе оценивает значимость коррупционных рисков, характерных для ее деятельности, с учетом стратегических и инвестиционных планов ее развития.   </w:t>
      </w:r>
    </w:p>
    <w:p w:rsidR="00D21108" w:rsidRDefault="00B92282">
      <w:pPr>
        <w:pStyle w:val="3"/>
        <w:ind w:left="-5"/>
      </w:pPr>
      <w:r>
        <w:t>Наличие системы контрольных процедур, направленных на противодействие коррупции</w:t>
      </w:r>
      <w:r>
        <w:rPr>
          <w:u w:val="none"/>
        </w:rPr>
        <w:t xml:space="preserve"> </w:t>
      </w:r>
    </w:p>
    <w:p w:rsidR="00D21108" w:rsidRDefault="00B92282">
      <w:pPr>
        <w:ind w:left="-5" w:right="14"/>
      </w:pPr>
      <w:r>
        <w:t xml:space="preserve">Компания разрабатывает и внедряет контрольные процедуры, направленные на минимизацию коррупционных рисков, включая, но не ограничиваясь, процедуру проверки контрагентов, включение в договоры с контрагентами Антикоррупционной оговорки. Процедуры являются прозрачными, понятными, выполнимыми и соразмерны идентифицированным коррупционным рискам. </w:t>
      </w:r>
    </w:p>
    <w:p w:rsidR="00D21108" w:rsidRDefault="00B92282">
      <w:pPr>
        <w:ind w:left="-5" w:right="14"/>
      </w:pPr>
      <w:r>
        <w:t xml:space="preserve">Компания на регулярной основе оценивает эффективность контрольных процедур по противодействию коррупции и осуществляет мероприятия по их совершенствованию. </w:t>
      </w:r>
    </w:p>
    <w:p w:rsidR="00D21108" w:rsidRDefault="00B92282">
      <w:pPr>
        <w:pStyle w:val="3"/>
        <w:ind w:left="-5"/>
      </w:pPr>
      <w:r>
        <w:t>Проверка контрагентов</w:t>
      </w:r>
      <w:r>
        <w:rPr>
          <w:u w:val="none"/>
        </w:rPr>
        <w:t xml:space="preserve"> </w:t>
      </w:r>
    </w:p>
    <w:p w:rsidR="00D21108" w:rsidRDefault="00B92282">
      <w:pPr>
        <w:ind w:left="-5" w:right="14"/>
      </w:pPr>
      <w:r>
        <w:t xml:space="preserve">Для минимизации репутационных, финансовых и операционных рисков, вызванных взаимодействием с неблагонадежными контрагентами, Компания осуществляет их тщательную проверку. </w:t>
      </w:r>
    </w:p>
    <w:p w:rsidR="00D21108" w:rsidRDefault="00B92282">
      <w:pPr>
        <w:ind w:left="-5" w:right="14"/>
      </w:pPr>
      <w:r>
        <w:t xml:space="preserve">Указанная проверка контрагентов включает, в том числе,  анализ информации из открытых источников о степени соблюдения контрагентом этических принципов ведения бизнеса, о наличии у него собственных антикоррупционных политик и/или процедур, его готовности соблюдать требования настоящей Политики и включать в договоры антикоррупционные положения, а также оказывать взаимное содействие для этичного ведения бизнеса и минимизации коррупционных рисков. </w:t>
      </w:r>
    </w:p>
    <w:p w:rsidR="00D21108" w:rsidRDefault="00B92282">
      <w:pPr>
        <w:pStyle w:val="3"/>
        <w:ind w:left="-5"/>
      </w:pPr>
      <w:r>
        <w:t>Коммуникация и обучение</w:t>
      </w:r>
      <w:r>
        <w:rPr>
          <w:u w:val="none"/>
        </w:rPr>
        <w:t xml:space="preserve"> </w:t>
      </w:r>
    </w:p>
    <w:p w:rsidR="00D21108" w:rsidRDefault="00B92282">
      <w:pPr>
        <w:ind w:left="-5" w:right="14"/>
      </w:pPr>
      <w:r>
        <w:t xml:space="preserve">Настоящая Политика находится в свободном доступе на корпоративном сайте Компании. </w:t>
      </w:r>
    </w:p>
    <w:p w:rsidR="00D21108" w:rsidRDefault="00B92282">
      <w:pPr>
        <w:ind w:left="-5" w:right="14"/>
      </w:pPr>
      <w:r>
        <w:t>Компания прилагает максимально возможные усилия по разъяснению среди сотрудников принципов и требований своей деятельности по противодействию коррупции, наступления ответственности за нарушение положений Закона и настоящей Политики.</w:t>
      </w:r>
      <w:r>
        <w:rPr>
          <w:rFonts w:ascii="Calibri" w:eastAsia="Calibri" w:hAnsi="Calibri" w:cs="Calibri"/>
        </w:rPr>
        <w:t xml:space="preserve"> </w:t>
      </w:r>
    </w:p>
    <w:p w:rsidR="00D21108" w:rsidRDefault="00B92282">
      <w:pPr>
        <w:pStyle w:val="3"/>
        <w:ind w:left="-5"/>
      </w:pPr>
      <w:r>
        <w:t>Мониторинг и контроль</w:t>
      </w:r>
      <w:r>
        <w:rPr>
          <w:u w:val="none"/>
        </w:rPr>
        <w:t xml:space="preserve"> </w:t>
      </w:r>
    </w:p>
    <w:p w:rsidR="00D21108" w:rsidRDefault="00B92282">
      <w:pPr>
        <w:ind w:left="-5" w:right="14"/>
      </w:pPr>
      <w:r>
        <w:t xml:space="preserve">На регулярной основе Компания организует проведение оценки соблюдения процедур по противодействию коррупции, результаты которой доводятся до высшего руководства и акционеров Компании. </w:t>
      </w:r>
    </w:p>
    <w:p w:rsidR="00D21108" w:rsidRDefault="00B92282">
      <w:pPr>
        <w:spacing w:after="271" w:line="259" w:lineRule="auto"/>
        <w:ind w:left="0" w:right="0" w:firstLine="0"/>
        <w:jc w:val="left"/>
      </w:pPr>
      <w:r>
        <w:t xml:space="preserve"> </w:t>
      </w:r>
    </w:p>
    <w:p w:rsidR="00D21108" w:rsidRDefault="00B92282">
      <w:pPr>
        <w:pStyle w:val="1"/>
        <w:ind w:right="9"/>
      </w:pPr>
      <w:bookmarkStart w:id="7" w:name="_Toc26608"/>
      <w:r>
        <w:t>ПОДАРКИ И ПРЕДСТАВИТЕЛЬСКИЕ РАСХОДЫ</w:t>
      </w:r>
      <w:r>
        <w:rPr>
          <w:u w:val="none"/>
        </w:rPr>
        <w:t xml:space="preserve"> </w:t>
      </w:r>
      <w:bookmarkEnd w:id="7"/>
    </w:p>
    <w:p w:rsidR="00D21108" w:rsidRDefault="00B92282">
      <w:pPr>
        <w:spacing w:after="212" w:line="259" w:lineRule="auto"/>
        <w:ind w:left="0" w:right="0" w:firstLine="0"/>
        <w:jc w:val="left"/>
      </w:pPr>
      <w:r>
        <w:t xml:space="preserve"> </w:t>
      </w:r>
    </w:p>
    <w:p w:rsidR="00D21108" w:rsidRDefault="00B92282">
      <w:pPr>
        <w:ind w:left="-5" w:right="14"/>
      </w:pPr>
      <w:r>
        <w:t xml:space="preserve">Компания признает, что обмен деловыми подарками и представительские расходы, в том числе проявление знаков гостеприимства, являются неотъемлемой частью деятельности Компании и элементом деловой этики. </w:t>
      </w:r>
    </w:p>
    <w:p w:rsidR="00D21108" w:rsidRDefault="00B92282">
      <w:pPr>
        <w:ind w:left="-5" w:right="14"/>
      </w:pPr>
      <w:r>
        <w:t xml:space="preserve">Все представительские расходы Компании осуществляются в соответствии с требованиями Применимого законодательства. </w:t>
      </w:r>
    </w:p>
    <w:p w:rsidR="00D21108" w:rsidRDefault="00B92282">
      <w:pPr>
        <w:ind w:left="-5" w:right="14"/>
      </w:pPr>
      <w:r>
        <w:lastRenderedPageBreak/>
        <w:t xml:space="preserve">Сотрудники Компании имеют право получать или предоставлять третьим лицам подарки от имени и/или за счет Компании, только если они соответствуют требованиям Применимого законодательства и принципам настоящей Политики, экономически обоснованы, имеют разумную стоимость, соответствуют общепринятым нормам делового этикета и не создают риска деловой репутации для Компании и/или ее сотрудников. </w:t>
      </w:r>
    </w:p>
    <w:p w:rsidR="00D21108" w:rsidRDefault="00B92282">
      <w:pPr>
        <w:ind w:left="-5" w:right="14"/>
      </w:pPr>
      <w:r>
        <w:t xml:space="preserve">Строго запрещено предоставлять подарки, которые могут быть объективно восприняты как попытка оказать влияние на принятие решения с целью получения выгоды лицом, предоставившим подарок. </w:t>
      </w:r>
    </w:p>
    <w:p w:rsidR="00D21108" w:rsidRDefault="00B92282">
      <w:pPr>
        <w:ind w:left="-5" w:right="14"/>
      </w:pPr>
      <w:r>
        <w:t xml:space="preserve">Сотрудникам Компании строго запрещено дарить подарки в виде наличных или безналичных денежных средств, ценных бумаг, ювелирных украшений, драгоценных металлов, и других предметов роскоши. </w:t>
      </w:r>
    </w:p>
    <w:p w:rsidR="00D21108" w:rsidRDefault="00B92282">
      <w:pPr>
        <w:spacing w:after="0" w:line="259" w:lineRule="auto"/>
        <w:ind w:left="0" w:right="0" w:firstLine="0"/>
        <w:jc w:val="left"/>
      </w:pPr>
      <w:r>
        <w:t xml:space="preserve"> </w:t>
      </w:r>
    </w:p>
    <w:p w:rsidR="00D21108" w:rsidRDefault="00B92282">
      <w:pPr>
        <w:pStyle w:val="1"/>
        <w:ind w:right="8"/>
      </w:pPr>
      <w:bookmarkStart w:id="8" w:name="_Toc26609"/>
      <w:r>
        <w:t>БЛАГОТВОРИТЕЛЬНАЯ И СПОНСОРСКАЯ ДЕЯТЕЛЬНОСТЬ</w:t>
      </w:r>
      <w:r>
        <w:rPr>
          <w:u w:val="none"/>
        </w:rPr>
        <w:t xml:space="preserve"> </w:t>
      </w:r>
      <w:bookmarkEnd w:id="8"/>
    </w:p>
    <w:p w:rsidR="00D21108" w:rsidRDefault="00B92282">
      <w:pPr>
        <w:spacing w:after="209" w:line="259" w:lineRule="auto"/>
        <w:ind w:left="0" w:right="0" w:firstLine="0"/>
        <w:jc w:val="left"/>
      </w:pPr>
      <w:r>
        <w:t xml:space="preserve"> </w:t>
      </w:r>
    </w:p>
    <w:p w:rsidR="00D21108" w:rsidRDefault="00B92282">
      <w:pPr>
        <w:ind w:left="-5" w:right="14"/>
      </w:pPr>
      <w:r>
        <w:t xml:space="preserve">Компания осуществляет благотворительную и спонсорскую деятельность в соответствии с Применимым законодательством и локальными нормативными документами.  </w:t>
      </w:r>
    </w:p>
    <w:p w:rsidR="00D21108" w:rsidRDefault="00B92282">
      <w:pPr>
        <w:ind w:left="-5" w:right="14"/>
      </w:pPr>
      <w:r>
        <w:t xml:space="preserve">Компания не участвует в благотворительных и спонсорских проектах с прямой или косвенной целью оказать воздействие на принятие представителями органов власти или самоуправления, а также иными лицами решений, влияющих на сохранение или расширение деятельности Компании и/или ее дочерних и зависимых компаний, или если подобные проекты могут быть объективно восприняты как попытка оказать такое воздействие. </w:t>
      </w:r>
    </w:p>
    <w:p w:rsidR="00D21108" w:rsidRDefault="00B92282">
      <w:pPr>
        <w:spacing w:after="273" w:line="259" w:lineRule="auto"/>
        <w:ind w:left="0" w:right="0" w:firstLine="0"/>
        <w:jc w:val="left"/>
      </w:pPr>
      <w:r>
        <w:t xml:space="preserve"> </w:t>
      </w:r>
    </w:p>
    <w:p w:rsidR="00D21108" w:rsidRDefault="00B92282">
      <w:pPr>
        <w:pStyle w:val="1"/>
        <w:ind w:right="8"/>
      </w:pPr>
      <w:bookmarkStart w:id="9" w:name="_Toc26610"/>
      <w:r>
        <w:t>УЧАСТИЕ В ПОЛИТИЧЕСКОЙ ДЕЯТЕЛЬНОСТИ</w:t>
      </w:r>
      <w:r>
        <w:rPr>
          <w:u w:val="none"/>
        </w:rPr>
        <w:t xml:space="preserve"> </w:t>
      </w:r>
      <w:bookmarkEnd w:id="9"/>
    </w:p>
    <w:p w:rsidR="00D21108" w:rsidRDefault="00B92282">
      <w:pPr>
        <w:spacing w:after="214" w:line="259" w:lineRule="auto"/>
        <w:ind w:left="0" w:right="0" w:firstLine="0"/>
        <w:jc w:val="left"/>
      </w:pPr>
      <w:r>
        <w:t xml:space="preserve"> </w:t>
      </w:r>
    </w:p>
    <w:p w:rsidR="00D21108" w:rsidRDefault="00B92282">
      <w:pPr>
        <w:ind w:left="-5" w:right="14"/>
      </w:pPr>
      <w:r>
        <w:t xml:space="preserve">Компания не участвует в финансировании политических партий и общественных объединений, участвующих в политической деятельности, осуществляемой на территории Российской Федерации. Однако Компания может осуществлять финансирование благотворительных и социальных проектов и мероприятий, проводимых ими или органами власти и самоуправления, если такое финансирование соответствует нормам Применимого законодательства, требованиям и принципам настоящей Политики, не может быть объективно расценено в качестве взятки и нанести вред деловой репутации Компании и/или ее сотрудников. </w:t>
      </w:r>
    </w:p>
    <w:p w:rsidR="00D21108" w:rsidRDefault="00B92282">
      <w:pPr>
        <w:ind w:left="-5" w:right="14"/>
      </w:pPr>
      <w:r>
        <w:t xml:space="preserve">Компания оставляет за сотрудниками право выражать свою личную политическую позицию в свободное от работы время методами и в форме, которые исключают возможность трактовать такую позицию как выражение интересов и ценностей Компании и не могут нанести вред ее деловой репутации. </w:t>
      </w:r>
    </w:p>
    <w:p w:rsidR="00D21108" w:rsidRDefault="00B92282">
      <w:pPr>
        <w:spacing w:after="271" w:line="259" w:lineRule="auto"/>
        <w:ind w:left="0" w:right="0" w:firstLine="0"/>
        <w:jc w:val="left"/>
      </w:pPr>
      <w:r>
        <w:t xml:space="preserve"> </w:t>
      </w:r>
    </w:p>
    <w:p w:rsidR="00D21108" w:rsidRDefault="00B92282">
      <w:pPr>
        <w:pStyle w:val="1"/>
        <w:ind w:right="7"/>
      </w:pPr>
      <w:bookmarkStart w:id="10" w:name="_Toc26611"/>
      <w:r>
        <w:t>ВЗАИМОДЕЙСТВИЕ С КОНТРАГЕНТАМИ, СОЗДАНИЕ СОВМЕСТНЫХ</w:t>
      </w:r>
      <w:r>
        <w:rPr>
          <w:u w:val="none"/>
        </w:rPr>
        <w:t xml:space="preserve"> </w:t>
      </w:r>
      <w:r>
        <w:t>ПРЕДПРИЯТИЙ</w:t>
      </w:r>
      <w:r>
        <w:rPr>
          <w:u w:val="none"/>
        </w:rPr>
        <w:t xml:space="preserve"> </w:t>
      </w:r>
      <w:bookmarkEnd w:id="10"/>
    </w:p>
    <w:p w:rsidR="00D21108" w:rsidRDefault="00B92282">
      <w:pPr>
        <w:spacing w:after="215" w:line="259" w:lineRule="auto"/>
        <w:ind w:left="0" w:right="0" w:firstLine="0"/>
        <w:jc w:val="left"/>
      </w:pPr>
      <w:r>
        <w:t xml:space="preserve"> </w:t>
      </w:r>
    </w:p>
    <w:p w:rsidR="00D21108" w:rsidRDefault="00B92282">
      <w:pPr>
        <w:ind w:left="-5" w:right="14"/>
      </w:pPr>
      <w:r>
        <w:t xml:space="preserve">Все контрагенты Компании, на этапе вступления с ней в деловые отношения, должны ознакомиться с требованиями и принципами настоящей Политики любым доступным способом, включая ознакомление с настоящей Политикой на сайте Компании.  </w:t>
      </w:r>
    </w:p>
    <w:p w:rsidR="00D21108" w:rsidRDefault="00B92282">
      <w:pPr>
        <w:ind w:left="-5" w:right="14"/>
      </w:pPr>
      <w:r>
        <w:lastRenderedPageBreak/>
        <w:t xml:space="preserve">Компания осуществляет проверку контрагентов на предмет их благонадежности, для оценки потенциальных рисков коррупции, возникающих при взаимодействии с ними и осуществлении хозяйственных операций, используя при этом риск-ориентированный подход. При низком уровне риска возникновения коррупции Компания ограничивается проверкой основных данных о контрагенте. При высоком уровне риска возникновения коррупции Компания осуществляет углубленную проверку контрагентов, включая проведение опросов, изучение большего объема информации о контрагенте, выявление аффилированности и т.п. Процедура и порядок проведения проверки контрагентов закреплены в Процедуре проверки контрагентов и соответствуют нормам Применимого законодательства. </w:t>
      </w:r>
    </w:p>
    <w:p w:rsidR="00D21108" w:rsidRDefault="00B92282">
      <w:pPr>
        <w:ind w:left="-5" w:right="14"/>
      </w:pPr>
      <w:r>
        <w:t xml:space="preserve">При участии в совместном предприятии Компания ожидает от своих партнеров соблюдения основных требований и принципов настоящей Политики, а также одобряет принятие ими аналогичных </w:t>
      </w:r>
      <w:proofErr w:type="spellStart"/>
      <w:r>
        <w:t>локальнонормативных</w:t>
      </w:r>
      <w:proofErr w:type="spellEnd"/>
      <w:r>
        <w:t xml:space="preserve"> документов по противодействию коррупции и/или антикоррупционных процедур. </w:t>
      </w:r>
    </w:p>
    <w:p w:rsidR="00D21108" w:rsidRDefault="00B92282">
      <w:pPr>
        <w:ind w:left="-5" w:right="14"/>
      </w:pPr>
      <w:r>
        <w:t xml:space="preserve">При невозможности обеспечить надлежащий контроль соблюдения антикоррупционных принципов и требований, Компания оставляет за собой право защиты от потенциального риска коррупции, в том числе путем выхода из совместного предприятия при возникновении или риска возникновения коррупционных действий со стороны партнеров по такому совместному предприятию. </w:t>
      </w:r>
    </w:p>
    <w:p w:rsidR="00D21108" w:rsidRDefault="00B92282">
      <w:pPr>
        <w:spacing w:after="272" w:line="259" w:lineRule="auto"/>
        <w:ind w:left="0" w:right="0" w:firstLine="0"/>
        <w:jc w:val="left"/>
      </w:pPr>
      <w:r>
        <w:t xml:space="preserve"> </w:t>
      </w:r>
    </w:p>
    <w:p w:rsidR="00D21108" w:rsidRDefault="00B92282">
      <w:pPr>
        <w:pStyle w:val="1"/>
        <w:ind w:right="8"/>
      </w:pPr>
      <w:bookmarkStart w:id="11" w:name="_Toc26612"/>
      <w:r>
        <w:t>ПЛАТЕЖИ ЧЕРЕЗ ПОСРЕДНИКОВ И В ПОЛЬЗУ ТРЕТЬИХ ЛИЦ</w:t>
      </w:r>
      <w:r>
        <w:rPr>
          <w:u w:val="none"/>
        </w:rPr>
        <w:t xml:space="preserve"> </w:t>
      </w:r>
      <w:bookmarkEnd w:id="11"/>
    </w:p>
    <w:p w:rsidR="00D21108" w:rsidRDefault="00B92282">
      <w:pPr>
        <w:spacing w:after="214" w:line="259" w:lineRule="auto"/>
        <w:ind w:left="0" w:right="0" w:firstLine="0"/>
        <w:jc w:val="left"/>
      </w:pPr>
      <w:r>
        <w:t xml:space="preserve"> </w:t>
      </w:r>
    </w:p>
    <w:p w:rsidR="00D21108" w:rsidRDefault="00B92282">
      <w:pPr>
        <w:ind w:left="-5" w:right="14"/>
      </w:pPr>
      <w:r>
        <w:t xml:space="preserve">Компания не привлекает к сотрудничеству каких-либо посредников для совершения действий, которые противоречат принципам и требованиям настоящей Политики, а также  нормам Применимого законодательства или могут быть объективно расценены как таковые. </w:t>
      </w:r>
    </w:p>
    <w:p w:rsidR="00D21108" w:rsidRDefault="00B92282">
      <w:pPr>
        <w:spacing w:after="273" w:line="259" w:lineRule="auto"/>
        <w:ind w:left="0" w:right="0" w:firstLine="0"/>
        <w:jc w:val="left"/>
      </w:pPr>
      <w:r>
        <w:t xml:space="preserve"> </w:t>
      </w:r>
    </w:p>
    <w:p w:rsidR="00D21108" w:rsidRDefault="00B92282">
      <w:pPr>
        <w:pStyle w:val="1"/>
        <w:ind w:right="10"/>
      </w:pPr>
      <w:bookmarkStart w:id="12" w:name="_Toc26613"/>
      <w:r>
        <w:t>ВЗАИМОДЕЙСТВИЕ С ПРЕДСТАВИТЕЛЯМИ ВЛАСТИ</w:t>
      </w:r>
      <w:r>
        <w:rPr>
          <w:u w:val="none"/>
        </w:rPr>
        <w:t xml:space="preserve"> </w:t>
      </w:r>
      <w:bookmarkEnd w:id="12"/>
    </w:p>
    <w:p w:rsidR="00D21108" w:rsidRDefault="00B92282">
      <w:pPr>
        <w:spacing w:after="209" w:line="259" w:lineRule="auto"/>
        <w:ind w:left="0" w:right="0" w:firstLine="0"/>
        <w:jc w:val="left"/>
      </w:pPr>
      <w:r>
        <w:t xml:space="preserve"> </w:t>
      </w:r>
    </w:p>
    <w:p w:rsidR="00D21108" w:rsidRDefault="00B92282">
      <w:pPr>
        <w:ind w:left="-5" w:right="14"/>
      </w:pPr>
      <w:r>
        <w:t xml:space="preserve">Компания не осуществляет оплату расходов представителей органов государственной власти или местного самоуправления, российских или иностранных Представителей власти, а также их родственников и не предоставляет им какие-либо материальные и нематериальные выгоды. </w:t>
      </w:r>
    </w:p>
    <w:p w:rsidR="00D21108" w:rsidRDefault="00B92282">
      <w:pPr>
        <w:spacing w:after="273" w:line="259" w:lineRule="auto"/>
        <w:ind w:left="0" w:right="0" w:firstLine="0"/>
        <w:jc w:val="left"/>
      </w:pPr>
      <w:r>
        <w:t xml:space="preserve"> </w:t>
      </w:r>
    </w:p>
    <w:p w:rsidR="00D21108" w:rsidRDefault="00B92282">
      <w:pPr>
        <w:pStyle w:val="1"/>
        <w:ind w:right="4"/>
      </w:pPr>
      <w:bookmarkStart w:id="13" w:name="_Toc26614"/>
      <w:r>
        <w:t>БУХГАЛТЕРСКИЙ УЧЕТ</w:t>
      </w:r>
      <w:r>
        <w:rPr>
          <w:u w:val="none"/>
        </w:rPr>
        <w:t xml:space="preserve"> </w:t>
      </w:r>
      <w:bookmarkEnd w:id="13"/>
    </w:p>
    <w:p w:rsidR="00D21108" w:rsidRDefault="00B92282">
      <w:pPr>
        <w:spacing w:after="212" w:line="259" w:lineRule="auto"/>
        <w:ind w:left="0" w:right="0" w:firstLine="0"/>
        <w:jc w:val="left"/>
      </w:pPr>
      <w:r>
        <w:t xml:space="preserve"> </w:t>
      </w:r>
    </w:p>
    <w:p w:rsidR="00D21108" w:rsidRDefault="00B92282">
      <w:pPr>
        <w:ind w:left="-5" w:right="14"/>
      </w:pPr>
      <w:r>
        <w:t xml:space="preserve">Компания обеспечивает полный, своевременный и детализированный учет всех </w:t>
      </w:r>
      <w:proofErr w:type="spellStart"/>
      <w:r>
        <w:t>финансовохозяйственных</w:t>
      </w:r>
      <w:proofErr w:type="spellEnd"/>
      <w:r>
        <w:t xml:space="preserve"> операций, в том числе тех, которые несут повышенный коррупционный риск. </w:t>
      </w:r>
    </w:p>
    <w:p w:rsidR="00D21108" w:rsidRDefault="00B92282">
      <w:pPr>
        <w:ind w:left="-5" w:right="14"/>
      </w:pPr>
      <w:r>
        <w:t xml:space="preserve">Первичная документация, подтверждающая все сделки и операции, хранится в течение 5 лет в соответствии с требованиями законодательства о бухгалтерском учете. </w:t>
      </w:r>
    </w:p>
    <w:p w:rsidR="00D21108" w:rsidRDefault="00B92282">
      <w:pPr>
        <w:spacing w:after="274" w:line="259" w:lineRule="auto"/>
        <w:ind w:left="0" w:right="0" w:firstLine="0"/>
        <w:jc w:val="left"/>
      </w:pPr>
      <w:r>
        <w:t xml:space="preserve"> </w:t>
      </w:r>
    </w:p>
    <w:p w:rsidR="00D21108" w:rsidRDefault="00B92282">
      <w:pPr>
        <w:pStyle w:val="1"/>
        <w:ind w:right="8"/>
      </w:pPr>
      <w:bookmarkStart w:id="14" w:name="_Toc26615"/>
      <w:r>
        <w:t>МОНИТОРИНГ И КОНТРОЛЬ</w:t>
      </w:r>
      <w:r>
        <w:rPr>
          <w:u w:val="none"/>
        </w:rPr>
        <w:t xml:space="preserve"> </w:t>
      </w:r>
      <w:bookmarkEnd w:id="14"/>
    </w:p>
    <w:p w:rsidR="00D21108" w:rsidRDefault="00B92282">
      <w:pPr>
        <w:spacing w:after="211" w:line="259" w:lineRule="auto"/>
        <w:ind w:left="0" w:right="0" w:firstLine="0"/>
        <w:jc w:val="left"/>
      </w:pPr>
      <w:r>
        <w:t xml:space="preserve"> </w:t>
      </w:r>
    </w:p>
    <w:p w:rsidR="00D21108" w:rsidRDefault="00B92282">
      <w:pPr>
        <w:ind w:left="-5" w:right="14"/>
      </w:pPr>
      <w:r>
        <w:lastRenderedPageBreak/>
        <w:t xml:space="preserve">В Компании проводятся плановые и внеплановые мероприятия по внутреннему аудиту правильности и полноты ведения бухгалтерского учета, а также проверки системы внутреннего контроля, в том числе в части соблюдения требований Применимого законодательства, локальных нормативных документов Компании и принципов и требований, установленных настоящей Политикой. </w:t>
      </w:r>
    </w:p>
    <w:p w:rsidR="00D21108" w:rsidRDefault="00B92282">
      <w:pPr>
        <w:ind w:left="-5" w:right="14"/>
      </w:pPr>
      <w:r>
        <w:t xml:space="preserve">При обнаружении информации, свидетельствующей о фактах коррупции, Финансовый директор </w:t>
      </w:r>
      <w:r w:rsidR="009F4954">
        <w:t>сети «Ярмарка»</w:t>
      </w:r>
      <w:r>
        <w:t xml:space="preserve"> проводит внутреннее расследование с целью подтвердить, либо опровергнуть данную информацию. </w:t>
      </w:r>
    </w:p>
    <w:p w:rsidR="00D21108" w:rsidRDefault="00B92282">
      <w:pPr>
        <w:ind w:left="-5" w:right="14"/>
      </w:pPr>
      <w:r>
        <w:t xml:space="preserve">Результаты расследования рассматриваются Советом директоров, который принимает решение о проведении необходимых мероприятий, в том числе в отношении применения санкций в отношении виновных лиц и мер по предотвращению подобных случаев в будущем. </w:t>
      </w:r>
    </w:p>
    <w:p w:rsidR="00D21108" w:rsidRDefault="00B92282">
      <w:pPr>
        <w:ind w:left="-5" w:right="14"/>
      </w:pPr>
      <w:r>
        <w:t xml:space="preserve">Ответственность за реализацию указанных мероприятий лежит на единоличных исполнительных органах входящих в сеть «Ярмарка» обществ. </w:t>
      </w:r>
    </w:p>
    <w:p w:rsidR="00D21108" w:rsidRDefault="00B92282">
      <w:pPr>
        <w:spacing w:after="271" w:line="259" w:lineRule="auto"/>
        <w:ind w:left="0" w:right="0" w:firstLine="0"/>
        <w:jc w:val="left"/>
      </w:pPr>
      <w:r>
        <w:t xml:space="preserve"> </w:t>
      </w:r>
    </w:p>
    <w:p w:rsidR="00D21108" w:rsidRDefault="00B92282">
      <w:pPr>
        <w:pStyle w:val="1"/>
        <w:ind w:right="9"/>
      </w:pPr>
      <w:bookmarkStart w:id="15" w:name="_Toc26616"/>
      <w:r>
        <w:t>КОММУНИКАЦИЯ В СЛУЧАЯХ НАРУШЕНИЙ НАСТОЯЩИХ</w:t>
      </w:r>
      <w:r>
        <w:rPr>
          <w:u w:val="none"/>
        </w:rPr>
        <w:t xml:space="preserve"> </w:t>
      </w:r>
      <w:bookmarkEnd w:id="15"/>
    </w:p>
    <w:p w:rsidR="00D21108" w:rsidRDefault="00B92282">
      <w:pPr>
        <w:pStyle w:val="1"/>
        <w:ind w:right="9"/>
      </w:pPr>
      <w:bookmarkStart w:id="16" w:name="_Toc26617"/>
      <w:r>
        <w:t>АНТИКОРРУПЦИОННЫХ ТРЕБОВАНИЙ</w:t>
      </w:r>
      <w:r>
        <w:rPr>
          <w:u w:val="none"/>
        </w:rPr>
        <w:t xml:space="preserve"> </w:t>
      </w:r>
      <w:bookmarkEnd w:id="16"/>
    </w:p>
    <w:p w:rsidR="00D21108" w:rsidRDefault="00B92282">
      <w:pPr>
        <w:spacing w:after="214" w:line="259" w:lineRule="auto"/>
        <w:ind w:left="0" w:right="0" w:firstLine="0"/>
        <w:jc w:val="left"/>
      </w:pPr>
      <w:r>
        <w:t xml:space="preserve"> </w:t>
      </w:r>
    </w:p>
    <w:p w:rsidR="00D21108" w:rsidRDefault="00B92282">
      <w:pPr>
        <w:ind w:left="-5" w:right="14"/>
      </w:pPr>
      <w:r>
        <w:t xml:space="preserve">В Компании существуют каналы коммуникации, используя которые сотрудники или третьи лица, могут предоставить информацию о совершении коррупционного действия другими сотрудниками, контрагентами или иными третьими лицами, которые взаимодействуют с Компанией: </w:t>
      </w:r>
    </w:p>
    <w:p w:rsidR="00D21108" w:rsidRDefault="00B92282">
      <w:pPr>
        <w:numPr>
          <w:ilvl w:val="0"/>
          <w:numId w:val="6"/>
        </w:numPr>
        <w:ind w:right="14" w:hanging="127"/>
      </w:pPr>
      <w:r>
        <w:t xml:space="preserve">путем сообщения на "горячую линию"; </w:t>
      </w:r>
    </w:p>
    <w:p w:rsidR="00D21108" w:rsidRDefault="00B92282">
      <w:pPr>
        <w:numPr>
          <w:ilvl w:val="0"/>
          <w:numId w:val="6"/>
        </w:numPr>
        <w:ind w:right="14" w:hanging="127"/>
      </w:pPr>
      <w:r>
        <w:t xml:space="preserve">путем информирования своего непосредственного руководителя. </w:t>
      </w:r>
    </w:p>
    <w:p w:rsidR="00D21108" w:rsidRDefault="00B92282">
      <w:pPr>
        <w:ind w:left="-5" w:right="14"/>
      </w:pPr>
      <w:r>
        <w:t xml:space="preserve">Поступившие сообщения, за исключением анонимных, подлежат обязательному рассмотрению. </w:t>
      </w:r>
    </w:p>
    <w:p w:rsidR="00D21108" w:rsidRDefault="00B92282">
      <w:pPr>
        <w:ind w:left="-5" w:right="14"/>
      </w:pPr>
      <w:r>
        <w:t xml:space="preserve">В случае выявления недостатков в существующих процедурах противодействия коррупции, Компания разрабатывает ряд корректирующих мероприятий по минимизации коррупционных рисков, с которыми сталкивается Компании в своей бизнес-деятельности. </w:t>
      </w:r>
    </w:p>
    <w:p w:rsidR="00D21108" w:rsidRDefault="00B92282">
      <w:pPr>
        <w:spacing w:after="274" w:line="259" w:lineRule="auto"/>
        <w:ind w:left="0" w:right="0" w:firstLine="0"/>
        <w:jc w:val="left"/>
      </w:pPr>
      <w:r>
        <w:t xml:space="preserve"> </w:t>
      </w:r>
    </w:p>
    <w:p w:rsidR="00D21108" w:rsidRDefault="00B92282">
      <w:pPr>
        <w:pStyle w:val="1"/>
        <w:ind w:right="5"/>
      </w:pPr>
      <w:bookmarkStart w:id="17" w:name="_Toc26618"/>
      <w:r>
        <w:t>ЗАЩИТА ИНФОРМАТОРОВ И ОТКАЗ ОТ ОТВЕТНЫХ САНКЦИЙ</w:t>
      </w:r>
      <w:r>
        <w:rPr>
          <w:u w:val="none"/>
        </w:rPr>
        <w:t xml:space="preserve"> </w:t>
      </w:r>
      <w:bookmarkEnd w:id="17"/>
    </w:p>
    <w:p w:rsidR="00D21108" w:rsidRDefault="00B92282">
      <w:pPr>
        <w:spacing w:after="215" w:line="259" w:lineRule="auto"/>
        <w:ind w:left="0" w:right="0" w:firstLine="0"/>
        <w:jc w:val="left"/>
      </w:pPr>
      <w:r>
        <w:t xml:space="preserve"> </w:t>
      </w:r>
    </w:p>
    <w:p w:rsidR="00D21108" w:rsidRDefault="00B92282">
      <w:pPr>
        <w:ind w:left="-5" w:right="14"/>
      </w:pPr>
      <w:r>
        <w:t xml:space="preserve">Компания не применяет санкции к сотрудникам, которые: </w:t>
      </w:r>
    </w:p>
    <w:p w:rsidR="00D21108" w:rsidRDefault="00B92282">
      <w:pPr>
        <w:numPr>
          <w:ilvl w:val="0"/>
          <w:numId w:val="7"/>
        </w:numPr>
        <w:ind w:right="14"/>
      </w:pPr>
      <w:r>
        <w:t xml:space="preserve">отказались дать взятку, совершить коммерческий подкуп или оказать посредничество во взяточничестве, в том числе, если в результате такого отказа у Компании возникли упущенная выгода и/или не были получены коммерческие и конкурентные преимущества; </w:t>
      </w:r>
    </w:p>
    <w:p w:rsidR="00D21108" w:rsidRDefault="00B92282">
      <w:pPr>
        <w:numPr>
          <w:ilvl w:val="0"/>
          <w:numId w:val="7"/>
        </w:numPr>
        <w:ind w:right="14"/>
      </w:pPr>
      <w:r>
        <w:t xml:space="preserve">сообщили о предполагаемых нарушениях, фактах коррупции, других злоупотреблениях, недостатках в системе внутреннего контроля. </w:t>
      </w:r>
    </w:p>
    <w:p w:rsidR="00D21108" w:rsidRDefault="00B92282">
      <w:pPr>
        <w:spacing w:after="7"/>
        <w:ind w:left="-5" w:right="14"/>
      </w:pPr>
      <w:r>
        <w:lastRenderedPageBreak/>
        <w:t xml:space="preserve">В случае предоставления сотрудником или третьим лицом заведомо недостоверной информации, Компания оставляет за собой право привлечь данного сотрудника или третье лицо к ответственности согласно локальным нормативным документам сети «Ярмарка» и/или нормам Применимого </w:t>
      </w:r>
    </w:p>
    <w:p w:rsidR="00D21108" w:rsidRDefault="00B92282" w:rsidP="00B92282">
      <w:pPr>
        <w:ind w:left="-5" w:right="14"/>
      </w:pPr>
      <w:r>
        <w:t xml:space="preserve">законодательства </w:t>
      </w:r>
      <w:bookmarkStart w:id="18" w:name="_GoBack"/>
      <w:bookmarkEnd w:id="18"/>
      <w:r>
        <w:rPr>
          <w:rFonts w:ascii="Calibri" w:eastAsia="Calibri" w:hAnsi="Calibri" w:cs="Calibri"/>
        </w:rPr>
        <w:t xml:space="preserve"> </w:t>
      </w:r>
    </w:p>
    <w:sectPr w:rsidR="00D21108" w:rsidSect="00454527">
      <w:headerReference w:type="even" r:id="rId7"/>
      <w:headerReference w:type="default" r:id="rId8"/>
      <w:footerReference w:type="even" r:id="rId9"/>
      <w:footerReference w:type="default" r:id="rId10"/>
      <w:headerReference w:type="first" r:id="rId11"/>
      <w:footerReference w:type="first" r:id="rId12"/>
      <w:pgSz w:w="11900" w:h="16840"/>
      <w:pgMar w:top="1420" w:right="805" w:bottom="2005" w:left="13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27" w:rsidRDefault="00B92282">
      <w:pPr>
        <w:spacing w:after="0" w:line="240" w:lineRule="auto"/>
      </w:pPr>
      <w:r>
        <w:separator/>
      </w:r>
    </w:p>
  </w:endnote>
  <w:endnote w:type="continuationSeparator" w:id="0">
    <w:p w:rsidR="00454527" w:rsidRDefault="00B92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08" w:rsidRDefault="00797926">
    <w:pPr>
      <w:spacing w:after="7" w:line="259" w:lineRule="auto"/>
      <w:ind w:left="0" w:right="107" w:firstLine="0"/>
      <w:jc w:val="center"/>
    </w:pPr>
    <w:r w:rsidRPr="00797926">
      <w:rPr>
        <w:rFonts w:ascii="Calibri" w:eastAsia="Calibri" w:hAnsi="Calibri" w:cs="Calibri"/>
        <w:noProof/>
        <w:sz w:val="22"/>
      </w:rPr>
      <w:pict>
        <v:group id="Group 26337" o:spid="_x0000_s2051" style="position:absolute;left:0;text-align:left;margin-left:75.35pt;margin-top:756.6pt;width:467.65pt;height:.95pt;z-index:251660288;mso-position-horizontal-relative:page;mso-position-vertical-relative:page" coordsize="59390,122">
          <v:shape id="Shape 26338" o:spid="_x0000_s2052" style="position:absolute;width:59390;height:0" coordsize="5939028,0" path="m,l5939028,e" filled="f" fillcolor="black" strokeweight=".34069mm">
            <v:fill opacity="0"/>
            <v:stroke endcap="round"/>
          </v:shape>
          <w10:wrap type="square" anchorx="page" anchory="page"/>
        </v:group>
      </w:pict>
    </w:r>
    <w:r w:rsidR="00B92282">
      <w:rPr>
        <w:b/>
        <w:i/>
        <w:sz w:val="19"/>
      </w:rPr>
      <w:t xml:space="preserve"> </w:t>
    </w:r>
  </w:p>
  <w:p w:rsidR="00D21108" w:rsidRDefault="00B92282">
    <w:pPr>
      <w:spacing w:after="0" w:line="259" w:lineRule="auto"/>
      <w:ind w:left="0" w:firstLine="0"/>
      <w:jc w:val="center"/>
    </w:pPr>
    <w:r>
      <w:rPr>
        <w:b/>
        <w:i/>
        <w:sz w:val="19"/>
      </w:rPr>
      <w:t xml:space="preserve">Страница </w:t>
    </w:r>
    <w:r w:rsidR="00797926" w:rsidRPr="00797926">
      <w:fldChar w:fldCharType="begin"/>
    </w:r>
    <w:r>
      <w:instrText xml:space="preserve"> PAGE   \* MERGEFORMAT </w:instrText>
    </w:r>
    <w:r w:rsidR="00797926" w:rsidRPr="00797926">
      <w:fldChar w:fldCharType="separate"/>
    </w:r>
    <w:r>
      <w:rPr>
        <w:rFonts w:ascii="Calibri" w:eastAsia="Calibri" w:hAnsi="Calibri" w:cs="Calibri"/>
      </w:rPr>
      <w:t>2</w:t>
    </w:r>
    <w:r w:rsidR="00797926">
      <w:rPr>
        <w:rFonts w:ascii="Calibri" w:eastAsia="Calibri" w:hAnsi="Calibri" w:cs="Calibri"/>
      </w:rPr>
      <w:fldChar w:fldCharType="end"/>
    </w:r>
    <w:r>
      <w:rPr>
        <w:b/>
        <w:i/>
        <w:sz w:val="19"/>
      </w:rPr>
      <w:t xml:space="preserve"> из </w:t>
    </w:r>
    <w:fldSimple w:instr=" NUMPAGES   \* MERGEFORMAT ">
      <w:r>
        <w:rPr>
          <w:rFonts w:ascii="Calibri" w:eastAsia="Calibri" w:hAnsi="Calibri" w:cs="Calibri"/>
        </w:rPr>
        <w:t>11</w:t>
      </w:r>
    </w:fldSimple>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08" w:rsidRDefault="00797926">
    <w:pPr>
      <w:spacing w:after="7" w:line="259" w:lineRule="auto"/>
      <w:ind w:left="0" w:right="107" w:firstLine="0"/>
      <w:jc w:val="center"/>
    </w:pPr>
    <w:r w:rsidRPr="00797926">
      <w:rPr>
        <w:rFonts w:ascii="Calibri" w:eastAsia="Calibri" w:hAnsi="Calibri" w:cs="Calibri"/>
        <w:noProof/>
        <w:sz w:val="22"/>
      </w:rPr>
      <w:pict>
        <v:group id="Group 26300" o:spid="_x0000_s2049" style="position:absolute;left:0;text-align:left;margin-left:75.35pt;margin-top:756.6pt;width:467.65pt;height:.95pt;z-index:251661312;mso-position-horizontal-relative:page;mso-position-vertical-relative:page" coordsize="59390,122">
          <v:shape id="Shape 26301" o:spid="_x0000_s2050" style="position:absolute;width:59390;height:0" coordsize="5939028,0" path="m,l5939028,e" filled="f" fillcolor="black" strokeweight=".34069mm">
            <v:fill opacity="0"/>
            <v:stroke endcap="round"/>
          </v:shape>
          <w10:wrap type="square" anchorx="page" anchory="page"/>
        </v:group>
      </w:pict>
    </w:r>
    <w:r w:rsidR="00B92282">
      <w:rPr>
        <w:b/>
        <w:i/>
        <w:sz w:val="19"/>
      </w:rPr>
      <w:t xml:space="preserve"> </w:t>
    </w:r>
  </w:p>
  <w:p w:rsidR="00D21108" w:rsidRDefault="00B92282">
    <w:pPr>
      <w:spacing w:after="0" w:line="259" w:lineRule="auto"/>
      <w:ind w:left="0" w:firstLine="0"/>
      <w:jc w:val="center"/>
    </w:pPr>
    <w:r>
      <w:rPr>
        <w:b/>
        <w:i/>
        <w:sz w:val="19"/>
      </w:rPr>
      <w:t xml:space="preserve">Страница </w:t>
    </w:r>
    <w:r w:rsidR="00797926" w:rsidRPr="00797926">
      <w:fldChar w:fldCharType="begin"/>
    </w:r>
    <w:r>
      <w:instrText xml:space="preserve"> PAGE   \* MERGEFORMAT </w:instrText>
    </w:r>
    <w:r w:rsidR="00797926" w:rsidRPr="00797926">
      <w:fldChar w:fldCharType="separate"/>
    </w:r>
    <w:r w:rsidR="00277DDE" w:rsidRPr="00277DDE">
      <w:rPr>
        <w:rFonts w:ascii="Calibri" w:eastAsia="Calibri" w:hAnsi="Calibri" w:cs="Calibri"/>
        <w:noProof/>
      </w:rPr>
      <w:t>11</w:t>
    </w:r>
    <w:r w:rsidR="00797926">
      <w:rPr>
        <w:rFonts w:ascii="Calibri" w:eastAsia="Calibri" w:hAnsi="Calibri" w:cs="Calibri"/>
      </w:rPr>
      <w:fldChar w:fldCharType="end"/>
    </w:r>
    <w:r>
      <w:rPr>
        <w:b/>
        <w:i/>
        <w:sz w:val="19"/>
      </w:rPr>
      <w:t xml:space="preserve"> из </w:t>
    </w:r>
    <w:fldSimple w:instr=" NUMPAGES   \* MERGEFORMAT ">
      <w:r w:rsidR="00277DDE" w:rsidRPr="00277DDE">
        <w:rPr>
          <w:rFonts w:ascii="Calibri" w:eastAsia="Calibri" w:hAnsi="Calibri" w:cs="Calibri"/>
          <w:noProof/>
        </w:rPr>
        <w:t>11</w:t>
      </w:r>
    </w:fldSimple>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08" w:rsidRDefault="00D21108">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27" w:rsidRDefault="00B92282">
      <w:pPr>
        <w:spacing w:after="0" w:line="240" w:lineRule="auto"/>
      </w:pPr>
      <w:r>
        <w:separator/>
      </w:r>
    </w:p>
  </w:footnote>
  <w:footnote w:type="continuationSeparator" w:id="0">
    <w:p w:rsidR="00454527" w:rsidRDefault="00B92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08" w:rsidRDefault="00797926">
    <w:pPr>
      <w:spacing w:after="0" w:line="259" w:lineRule="auto"/>
      <w:ind w:left="0" w:right="5" w:firstLine="0"/>
      <w:jc w:val="right"/>
    </w:pPr>
    <w:r w:rsidRPr="00797926">
      <w:rPr>
        <w:rFonts w:ascii="Calibri" w:eastAsia="Calibri" w:hAnsi="Calibri" w:cs="Calibri"/>
        <w:noProof/>
        <w:sz w:val="22"/>
      </w:rPr>
      <w:pict>
        <v:group id="Group 26329" o:spid="_x0000_s2055" style="position:absolute;left:0;text-align:left;margin-left:75.35pt;margin-top:85.55pt;width:464.15pt;height:.1pt;z-index:251658240;mso-position-horizontal-relative:page;mso-position-vertical-relative:page" coordsize="58948,15">
          <v:shape id="Shape 26330" o:spid="_x0000_s2056" style="position:absolute;width:58948;height:15" coordsize="5894832,1524" path="m,l5894832,1524e" filled="f" fillcolor="black" strokeweight=".34069mm">
            <v:fill opacity="0"/>
            <v:stroke endcap="round"/>
          </v:shape>
          <w10:wrap type="square" anchorx="page" anchory="page"/>
        </v:group>
      </w:pict>
    </w:r>
    <w:r w:rsidR="00B92282">
      <w:rPr>
        <w:b/>
        <w:i/>
      </w:rPr>
      <w:t xml:space="preserve">Политика по противодействию коррупции ОАО «Магнит»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08" w:rsidRDefault="00797926">
    <w:pPr>
      <w:spacing w:after="0" w:line="259" w:lineRule="auto"/>
      <w:ind w:left="0" w:right="5" w:firstLine="0"/>
      <w:jc w:val="right"/>
    </w:pPr>
    <w:r w:rsidRPr="00797926">
      <w:rPr>
        <w:rFonts w:ascii="Calibri" w:eastAsia="Calibri" w:hAnsi="Calibri" w:cs="Calibri"/>
        <w:noProof/>
        <w:sz w:val="22"/>
      </w:rPr>
      <w:pict>
        <v:group id="Group 26292" o:spid="_x0000_s2053" style="position:absolute;left:0;text-align:left;margin-left:75.35pt;margin-top:85.55pt;width:464.15pt;height:.1pt;z-index:251659264;mso-position-horizontal-relative:page;mso-position-vertical-relative:page" coordsize="58948,15">
          <v:shape id="Shape 26293" o:spid="_x0000_s2054" style="position:absolute;width:58948;height:15" coordsize="5894832,1524" path="m,l5894832,1524e" filled="f" fillcolor="black" strokeweight=".34069mm">
            <v:fill opacity="0"/>
            <v:stroke endcap="round"/>
          </v:shape>
          <w10:wrap type="square" anchorx="page" anchory="page"/>
        </v:group>
      </w:pict>
    </w:r>
    <w:r w:rsidR="00B92282">
      <w:rPr>
        <w:b/>
        <w:i/>
      </w:rPr>
      <w:t xml:space="preserve">Политика по противодействию коррупции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08" w:rsidRDefault="00D21108">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AC1"/>
    <w:multiLevelType w:val="hybridMultilevel"/>
    <w:tmpl w:val="70E8169E"/>
    <w:lvl w:ilvl="0" w:tplc="1E8647DE">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0163B88">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9EBA0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90EDE6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AE3458">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2C8038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906440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75E5D5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A84280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14C636AC"/>
    <w:multiLevelType w:val="hybridMultilevel"/>
    <w:tmpl w:val="2F923E68"/>
    <w:lvl w:ilvl="0" w:tplc="8F7CF750">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C6E91E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BDED72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CE2F75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CA01C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14C95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5F8362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CAC07D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30AC8C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2C753D1D"/>
    <w:multiLevelType w:val="hybridMultilevel"/>
    <w:tmpl w:val="A9B65258"/>
    <w:lvl w:ilvl="0" w:tplc="681C6534">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090B69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948554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9EEA9B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AA877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6AABCE">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27085EE">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90423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5E0841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39633B8C"/>
    <w:multiLevelType w:val="hybridMultilevel"/>
    <w:tmpl w:val="652E1842"/>
    <w:lvl w:ilvl="0" w:tplc="ED3A4DE0">
      <w:start w:val="1"/>
      <w:numFmt w:val="lowerRoman"/>
      <w:lvlText w:val="(%1)"/>
      <w:lvlJc w:val="left"/>
      <w:pPr>
        <w:ind w:left="8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F940D4E">
      <w:start w:val="1"/>
      <w:numFmt w:val="lowerLetter"/>
      <w:lvlText w:val="%2"/>
      <w:lvlJc w:val="left"/>
      <w:pPr>
        <w:ind w:left="21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DAE56A2">
      <w:start w:val="1"/>
      <w:numFmt w:val="lowerRoman"/>
      <w:lvlText w:val="%3"/>
      <w:lvlJc w:val="left"/>
      <w:pPr>
        <w:ind w:left="29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BC8194">
      <w:start w:val="1"/>
      <w:numFmt w:val="decimal"/>
      <w:lvlText w:val="%4"/>
      <w:lvlJc w:val="left"/>
      <w:pPr>
        <w:ind w:left="36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DE7F56">
      <w:start w:val="1"/>
      <w:numFmt w:val="lowerLetter"/>
      <w:lvlText w:val="%5"/>
      <w:lvlJc w:val="left"/>
      <w:pPr>
        <w:ind w:left="4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6C863FA">
      <w:start w:val="1"/>
      <w:numFmt w:val="lowerRoman"/>
      <w:lvlText w:val="%6"/>
      <w:lvlJc w:val="left"/>
      <w:pPr>
        <w:ind w:left="5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A10419C">
      <w:start w:val="1"/>
      <w:numFmt w:val="decimal"/>
      <w:lvlText w:val="%7"/>
      <w:lvlJc w:val="left"/>
      <w:pPr>
        <w:ind w:left="5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202AB2">
      <w:start w:val="1"/>
      <w:numFmt w:val="lowerLetter"/>
      <w:lvlText w:val="%8"/>
      <w:lvlJc w:val="left"/>
      <w:pPr>
        <w:ind w:left="6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22FF2A">
      <w:start w:val="1"/>
      <w:numFmt w:val="lowerRoman"/>
      <w:lvlText w:val="%9"/>
      <w:lvlJc w:val="left"/>
      <w:pPr>
        <w:ind w:left="7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4A590942"/>
    <w:multiLevelType w:val="hybridMultilevel"/>
    <w:tmpl w:val="B6464FC8"/>
    <w:lvl w:ilvl="0" w:tplc="012C56F4">
      <w:start w:val="1"/>
      <w:numFmt w:val="lowerLetter"/>
      <w:lvlText w:val="(%1)"/>
      <w:lvlJc w:val="left"/>
      <w:pPr>
        <w:ind w:left="8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01CC054">
      <w:start w:val="1"/>
      <w:numFmt w:val="lowerLetter"/>
      <w:lvlText w:val="%2"/>
      <w:lvlJc w:val="left"/>
      <w:pPr>
        <w:ind w:left="16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8429E92">
      <w:start w:val="1"/>
      <w:numFmt w:val="lowerRoman"/>
      <w:lvlText w:val="%3"/>
      <w:lvlJc w:val="left"/>
      <w:pPr>
        <w:ind w:left="23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466DAC8">
      <w:start w:val="1"/>
      <w:numFmt w:val="decimal"/>
      <w:lvlText w:val="%4"/>
      <w:lvlJc w:val="left"/>
      <w:pPr>
        <w:ind w:left="30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A18858C">
      <w:start w:val="1"/>
      <w:numFmt w:val="lowerLetter"/>
      <w:lvlText w:val="%5"/>
      <w:lvlJc w:val="left"/>
      <w:pPr>
        <w:ind w:left="37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90692E">
      <w:start w:val="1"/>
      <w:numFmt w:val="lowerRoman"/>
      <w:lvlText w:val="%6"/>
      <w:lvlJc w:val="left"/>
      <w:pPr>
        <w:ind w:left="45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528450">
      <w:start w:val="1"/>
      <w:numFmt w:val="decimal"/>
      <w:lvlText w:val="%7"/>
      <w:lvlJc w:val="left"/>
      <w:pPr>
        <w:ind w:left="52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D6C389A">
      <w:start w:val="1"/>
      <w:numFmt w:val="lowerLetter"/>
      <w:lvlText w:val="%8"/>
      <w:lvlJc w:val="left"/>
      <w:pPr>
        <w:ind w:left="59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C32FBA8">
      <w:start w:val="1"/>
      <w:numFmt w:val="lowerRoman"/>
      <w:lvlText w:val="%9"/>
      <w:lvlJc w:val="left"/>
      <w:pPr>
        <w:ind w:left="66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nsid w:val="4EEF6A58"/>
    <w:multiLevelType w:val="hybridMultilevel"/>
    <w:tmpl w:val="E74859A0"/>
    <w:lvl w:ilvl="0" w:tplc="E2624CF4">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14C9738">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2411B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40E5F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C9ACCE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C0E2166">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02C23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92DF6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2AF3F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6824002D"/>
    <w:multiLevelType w:val="hybridMultilevel"/>
    <w:tmpl w:val="D5525DF6"/>
    <w:lvl w:ilvl="0" w:tplc="32DA295A">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808E6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B36109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C120A4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A425C4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A9429B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4F0275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C0E3B3E">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FC539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D21108"/>
    <w:rsid w:val="00277DDE"/>
    <w:rsid w:val="00454527"/>
    <w:rsid w:val="00517C97"/>
    <w:rsid w:val="00797926"/>
    <w:rsid w:val="009F4954"/>
    <w:rsid w:val="00B92282"/>
    <w:rsid w:val="00CF3603"/>
    <w:rsid w:val="00D2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27"/>
    <w:pPr>
      <w:spacing w:after="199" w:line="270" w:lineRule="auto"/>
      <w:ind w:left="10" w:right="8" w:hanging="10"/>
      <w:jc w:val="both"/>
    </w:pPr>
    <w:rPr>
      <w:rFonts w:ascii="Times New Roman" w:eastAsia="Times New Roman" w:hAnsi="Times New Roman" w:cs="Times New Roman"/>
      <w:color w:val="000000"/>
      <w:sz w:val="21"/>
    </w:rPr>
  </w:style>
  <w:style w:type="paragraph" w:styleId="1">
    <w:name w:val="heading 1"/>
    <w:next w:val="a"/>
    <w:link w:val="10"/>
    <w:uiPriority w:val="9"/>
    <w:qFormat/>
    <w:rsid w:val="00454527"/>
    <w:pPr>
      <w:keepNext/>
      <w:keepLines/>
      <w:spacing w:after="0"/>
      <w:ind w:left="10" w:right="6" w:hanging="10"/>
      <w:jc w:val="center"/>
      <w:outlineLvl w:val="0"/>
    </w:pPr>
    <w:rPr>
      <w:rFonts w:ascii="Times New Roman" w:eastAsia="Times New Roman" w:hAnsi="Times New Roman" w:cs="Times New Roman"/>
      <w:b/>
      <w:color w:val="000000"/>
      <w:sz w:val="27"/>
      <w:u w:val="single" w:color="000000"/>
    </w:rPr>
  </w:style>
  <w:style w:type="paragraph" w:styleId="2">
    <w:name w:val="heading 2"/>
    <w:next w:val="a"/>
    <w:link w:val="20"/>
    <w:uiPriority w:val="9"/>
    <w:unhideWhenUsed/>
    <w:qFormat/>
    <w:rsid w:val="00454527"/>
    <w:pPr>
      <w:keepNext/>
      <w:keepLines/>
      <w:spacing w:after="0"/>
      <w:ind w:left="10" w:right="6" w:hanging="10"/>
      <w:jc w:val="center"/>
      <w:outlineLvl w:val="1"/>
    </w:pPr>
    <w:rPr>
      <w:rFonts w:ascii="Times New Roman" w:eastAsia="Times New Roman" w:hAnsi="Times New Roman" w:cs="Times New Roman"/>
      <w:b/>
      <w:color w:val="000000"/>
      <w:sz w:val="27"/>
      <w:u w:val="single" w:color="000000"/>
    </w:rPr>
  </w:style>
  <w:style w:type="paragraph" w:styleId="3">
    <w:name w:val="heading 3"/>
    <w:next w:val="a"/>
    <w:link w:val="30"/>
    <w:uiPriority w:val="9"/>
    <w:unhideWhenUsed/>
    <w:qFormat/>
    <w:rsid w:val="00454527"/>
    <w:pPr>
      <w:keepNext/>
      <w:keepLines/>
      <w:spacing w:after="213"/>
      <w:ind w:left="10" w:hanging="10"/>
      <w:outlineLvl w:val="2"/>
    </w:pPr>
    <w:rPr>
      <w:rFonts w:ascii="Times New Roman" w:eastAsia="Times New Roman" w:hAnsi="Times New Roman" w:cs="Times New Roman"/>
      <w:color w:val="000000"/>
      <w:sz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54527"/>
    <w:rPr>
      <w:rFonts w:ascii="Times New Roman" w:eastAsia="Times New Roman" w:hAnsi="Times New Roman" w:cs="Times New Roman"/>
      <w:color w:val="000000"/>
      <w:sz w:val="21"/>
      <w:u w:val="single" w:color="000000"/>
    </w:rPr>
  </w:style>
  <w:style w:type="character" w:customStyle="1" w:styleId="20">
    <w:name w:val="Заголовок 2 Знак"/>
    <w:link w:val="2"/>
    <w:rsid w:val="00454527"/>
    <w:rPr>
      <w:rFonts w:ascii="Times New Roman" w:eastAsia="Times New Roman" w:hAnsi="Times New Roman" w:cs="Times New Roman"/>
      <w:b/>
      <w:color w:val="000000"/>
      <w:sz w:val="27"/>
      <w:u w:val="single" w:color="000000"/>
    </w:rPr>
  </w:style>
  <w:style w:type="character" w:customStyle="1" w:styleId="10">
    <w:name w:val="Заголовок 1 Знак"/>
    <w:link w:val="1"/>
    <w:rsid w:val="00454527"/>
    <w:rPr>
      <w:rFonts w:ascii="Times New Roman" w:eastAsia="Times New Roman" w:hAnsi="Times New Roman" w:cs="Times New Roman"/>
      <w:b/>
      <w:color w:val="000000"/>
      <w:sz w:val="27"/>
      <w:u w:val="single" w:color="000000"/>
    </w:rPr>
  </w:style>
  <w:style w:type="paragraph" w:styleId="11">
    <w:name w:val="toc 1"/>
    <w:hidden/>
    <w:rsid w:val="00454527"/>
    <w:pPr>
      <w:spacing w:after="131"/>
      <w:ind w:left="25" w:right="24" w:hanging="10"/>
    </w:pPr>
    <w:rPr>
      <w:rFonts w:ascii="Times New Roman" w:eastAsia="Times New Roman" w:hAnsi="Times New Roman" w:cs="Times New Roman"/>
      <w:color w:val="000000"/>
      <w:sz w:val="21"/>
    </w:rPr>
  </w:style>
  <w:style w:type="paragraph" w:styleId="a3">
    <w:name w:val="Balloon Text"/>
    <w:basedOn w:val="a"/>
    <w:link w:val="a4"/>
    <w:uiPriority w:val="99"/>
    <w:semiHidden/>
    <w:unhideWhenUsed/>
    <w:rsid w:val="00517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C9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3320</Words>
  <Characters>18929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Политика по противодействию коррупции ОАО Магнитx</vt:lpstr>
    </vt:vector>
  </TitlesOfParts>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по противодействию коррупции ОАО Магнитx</dc:title>
  <dc:subject/>
  <dc:creator>rogovaya_ev</dc:creator>
  <cp:keywords/>
  <cp:lastModifiedBy>user</cp:lastModifiedBy>
  <cp:revision>5</cp:revision>
  <dcterms:created xsi:type="dcterms:W3CDTF">2020-07-21T06:08:00Z</dcterms:created>
  <dcterms:modified xsi:type="dcterms:W3CDTF">2020-07-23T11:25:00Z</dcterms:modified>
</cp:coreProperties>
</file>